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1E097" w14:textId="06569BD9" w:rsidR="00F8162C" w:rsidRDefault="00F8162C" w:rsidP="00F8162C">
      <w:pPr>
        <w:spacing w:line="480" w:lineRule="auto"/>
      </w:pPr>
    </w:p>
    <w:p w14:paraId="43A58270" w14:textId="3F89DBC7" w:rsidR="00F8162C" w:rsidRDefault="00F8162C" w:rsidP="00F8162C">
      <w:pPr>
        <w:spacing w:line="480" w:lineRule="auto"/>
      </w:pPr>
    </w:p>
    <w:p w14:paraId="26C13A03" w14:textId="5DDB3AF6" w:rsidR="00F8162C" w:rsidRDefault="00F8162C" w:rsidP="00F8162C">
      <w:pPr>
        <w:spacing w:line="480" w:lineRule="auto"/>
      </w:pPr>
    </w:p>
    <w:p w14:paraId="3E71E036" w14:textId="31B34039" w:rsidR="00F8162C" w:rsidRPr="00B61E2D" w:rsidRDefault="00F8162C" w:rsidP="00F8162C">
      <w:pPr>
        <w:spacing w:line="480" w:lineRule="auto"/>
        <w:rPr>
          <w:rFonts w:ascii="Arial" w:hAnsi="Arial" w:cs="Arial"/>
        </w:rPr>
      </w:pPr>
    </w:p>
    <w:p w14:paraId="44B3A4EC" w14:textId="68E71EC8" w:rsidR="00F8162C" w:rsidRPr="00B61E2D" w:rsidRDefault="24463682" w:rsidP="00F8162C">
      <w:pPr>
        <w:spacing w:line="480" w:lineRule="auto"/>
        <w:jc w:val="center"/>
        <w:rPr>
          <w:rFonts w:ascii="Arial" w:hAnsi="Arial" w:cs="Arial"/>
        </w:rPr>
      </w:pPr>
      <w:r w:rsidRPr="24463682">
        <w:rPr>
          <w:rFonts w:ascii="Arial" w:hAnsi="Arial" w:cs="Arial"/>
        </w:rPr>
        <w:t>Online Course Design Best Practices: A Reflection on a Literature Review</w:t>
      </w:r>
    </w:p>
    <w:p w14:paraId="2CE0C9D7" w14:textId="46AC1080" w:rsidR="00F8162C" w:rsidRPr="00B61E2D" w:rsidRDefault="00F8162C" w:rsidP="00F8162C">
      <w:pPr>
        <w:spacing w:line="480" w:lineRule="auto"/>
        <w:jc w:val="center"/>
        <w:rPr>
          <w:rFonts w:ascii="Arial" w:hAnsi="Arial" w:cs="Arial"/>
        </w:rPr>
      </w:pPr>
    </w:p>
    <w:p w14:paraId="5201DEB5" w14:textId="1885AB42" w:rsidR="00F8162C" w:rsidRPr="00B61E2D" w:rsidRDefault="00F8162C" w:rsidP="00F8162C">
      <w:pPr>
        <w:spacing w:line="480" w:lineRule="auto"/>
        <w:jc w:val="center"/>
        <w:rPr>
          <w:rFonts w:ascii="Arial" w:hAnsi="Arial" w:cs="Arial"/>
        </w:rPr>
      </w:pPr>
      <w:r w:rsidRPr="00B61E2D">
        <w:rPr>
          <w:rFonts w:ascii="Arial" w:hAnsi="Arial" w:cs="Arial"/>
        </w:rPr>
        <w:t>Jilane Richardson</w:t>
      </w:r>
    </w:p>
    <w:p w14:paraId="5B07B70D" w14:textId="34495CE3" w:rsidR="00F55FBD" w:rsidRPr="00B61E2D" w:rsidRDefault="00F55FBD" w:rsidP="00F8162C">
      <w:pPr>
        <w:spacing w:line="480" w:lineRule="auto"/>
        <w:jc w:val="center"/>
        <w:rPr>
          <w:rFonts w:ascii="Arial" w:hAnsi="Arial" w:cs="Arial"/>
        </w:rPr>
      </w:pPr>
      <w:r w:rsidRPr="00B61E2D">
        <w:rPr>
          <w:rFonts w:ascii="Arial" w:hAnsi="Arial" w:cs="Arial"/>
        </w:rPr>
        <w:t>Educational Technology Department, Boise State University</w:t>
      </w:r>
    </w:p>
    <w:p w14:paraId="7D7D4DAC" w14:textId="135F9A2B" w:rsidR="00F55FBD" w:rsidRPr="00B61E2D" w:rsidRDefault="00F55FBD" w:rsidP="00F8162C">
      <w:pPr>
        <w:spacing w:line="480" w:lineRule="auto"/>
        <w:jc w:val="center"/>
        <w:rPr>
          <w:rFonts w:ascii="Arial" w:hAnsi="Arial" w:cs="Arial"/>
        </w:rPr>
      </w:pPr>
      <w:r w:rsidRPr="00B61E2D">
        <w:rPr>
          <w:rFonts w:ascii="Arial" w:hAnsi="Arial" w:cs="Arial"/>
        </w:rPr>
        <w:t>EDTECH 602</w:t>
      </w:r>
      <w:r w:rsidR="002C6114" w:rsidRPr="00B61E2D">
        <w:rPr>
          <w:rFonts w:ascii="Arial" w:hAnsi="Arial" w:cs="Arial"/>
        </w:rPr>
        <w:t>: Emerging Trends</w:t>
      </w:r>
      <w:r w:rsidR="00D93530" w:rsidRPr="00B61E2D">
        <w:rPr>
          <w:rFonts w:ascii="Arial" w:hAnsi="Arial" w:cs="Arial"/>
        </w:rPr>
        <w:t xml:space="preserve"> in Educational Technology</w:t>
      </w:r>
    </w:p>
    <w:p w14:paraId="55AA18E5" w14:textId="78FE5AA3" w:rsidR="00D93530" w:rsidRPr="00B61E2D" w:rsidRDefault="00D93530" w:rsidP="00F8162C">
      <w:pPr>
        <w:spacing w:line="480" w:lineRule="auto"/>
        <w:jc w:val="center"/>
        <w:rPr>
          <w:rFonts w:ascii="Arial" w:hAnsi="Arial" w:cs="Arial"/>
        </w:rPr>
      </w:pPr>
      <w:r w:rsidRPr="00B61E2D">
        <w:rPr>
          <w:rFonts w:ascii="Arial" w:hAnsi="Arial" w:cs="Arial"/>
        </w:rPr>
        <w:t>Dr. Ross Perkins</w:t>
      </w:r>
    </w:p>
    <w:p w14:paraId="50E81C0B" w14:textId="280BB1A4" w:rsidR="00D93530" w:rsidRDefault="00B61E2D" w:rsidP="00F8162C">
      <w:pPr>
        <w:spacing w:line="480" w:lineRule="auto"/>
        <w:jc w:val="center"/>
        <w:rPr>
          <w:rFonts w:ascii="Arial" w:hAnsi="Arial" w:cs="Arial"/>
        </w:rPr>
      </w:pPr>
      <w:r w:rsidRPr="00B61E2D">
        <w:rPr>
          <w:rFonts w:ascii="Arial" w:hAnsi="Arial" w:cs="Arial"/>
        </w:rPr>
        <w:t>August 9, 2020</w:t>
      </w:r>
    </w:p>
    <w:p w14:paraId="63AA9D58" w14:textId="23631EB9" w:rsidR="00797953" w:rsidRDefault="00797953">
      <w:pPr>
        <w:rPr>
          <w:rFonts w:ascii="Arial" w:hAnsi="Arial" w:cs="Arial"/>
        </w:rPr>
      </w:pPr>
      <w:r>
        <w:rPr>
          <w:rFonts w:ascii="Arial" w:hAnsi="Arial" w:cs="Arial"/>
        </w:rPr>
        <w:br w:type="page"/>
      </w:r>
    </w:p>
    <w:p w14:paraId="2C9E6C4F" w14:textId="798B9A5C" w:rsidR="00797953" w:rsidRDefault="24463682" w:rsidP="005E7AD7">
      <w:pPr>
        <w:spacing w:line="480" w:lineRule="auto"/>
        <w:jc w:val="center"/>
        <w:rPr>
          <w:rFonts w:ascii="Arial" w:hAnsi="Arial" w:cs="Arial"/>
        </w:rPr>
      </w:pPr>
      <w:r w:rsidRPr="24463682">
        <w:rPr>
          <w:rFonts w:ascii="Arial" w:hAnsi="Arial" w:cs="Arial"/>
          <w:b/>
          <w:bCs/>
        </w:rPr>
        <w:lastRenderedPageBreak/>
        <w:t>Online Course Design Best Practices: A Reflection on a Literature Review</w:t>
      </w:r>
    </w:p>
    <w:p w14:paraId="550C4FCB" w14:textId="2E388FC2" w:rsidR="66D608AF" w:rsidRDefault="66D608AF" w:rsidP="66D608AF">
      <w:pPr>
        <w:spacing w:line="480" w:lineRule="auto"/>
        <w:ind w:firstLine="720"/>
        <w:rPr>
          <w:rFonts w:ascii="Arial" w:hAnsi="Arial" w:cs="Arial"/>
        </w:rPr>
      </w:pPr>
      <w:r w:rsidRPr="66D608AF">
        <w:rPr>
          <w:rFonts w:ascii="Arial" w:hAnsi="Arial" w:cs="Arial"/>
        </w:rPr>
        <w:t xml:space="preserve">Davis School District in Davis county, Utah, is requiring all teachers in the 2020-2021 school year to use one of two homepage templates in their LMS courses. With COVID-19, classes were all taught remotely from March 16, 2020, until the end of the school year. Each teacher had his or her way of setting up classes. Students who had more than one teacher (i.e., junior highs and high schools) had difficulty navigating each class because they were so different from each other. In 2018 at Brigham Young University-Idaho (BYU-I), the university changed LMSs. Instructors were given some background information and were strongly encouraged to use the homepage template </w:t>
      </w:r>
      <w:r w:rsidR="00526FAB">
        <w:rPr>
          <w:rFonts w:ascii="Arial" w:hAnsi="Arial" w:cs="Arial"/>
        </w:rPr>
        <w:t xml:space="preserve">to make </w:t>
      </w:r>
      <w:r w:rsidR="000855B2">
        <w:rPr>
          <w:rFonts w:ascii="Arial" w:hAnsi="Arial" w:cs="Arial"/>
        </w:rPr>
        <w:t xml:space="preserve">courses easier </w:t>
      </w:r>
      <w:r w:rsidR="009E269D">
        <w:rPr>
          <w:rFonts w:ascii="Arial" w:hAnsi="Arial" w:cs="Arial"/>
        </w:rPr>
        <w:t>to navigate for students</w:t>
      </w:r>
      <w:r w:rsidRPr="66D608AF">
        <w:rPr>
          <w:rFonts w:ascii="Arial" w:hAnsi="Arial" w:cs="Arial"/>
        </w:rPr>
        <w:t>. Instructors at BYU-I were posed this question, “</w:t>
      </w:r>
      <w:r w:rsidR="00FA6902">
        <w:rPr>
          <w:rFonts w:ascii="Arial" w:hAnsi="Arial" w:cs="Arial"/>
        </w:rPr>
        <w:t>As students begin your courses, w</w:t>
      </w:r>
      <w:r w:rsidRPr="66D608AF">
        <w:rPr>
          <w:rFonts w:ascii="Arial" w:hAnsi="Arial" w:cs="Arial"/>
        </w:rPr>
        <w:t xml:space="preserve">ould you rather your students learn the content of your course, or how you organize your course?”  Instructors were informed that research showed that if courses were organized similarly, the cognitive load for students would be reduced and those students could focus on learning the content. But I had never seen this research. </w:t>
      </w:r>
      <w:r w:rsidR="00884A90">
        <w:rPr>
          <w:rFonts w:ascii="Arial" w:hAnsi="Arial" w:cs="Arial"/>
        </w:rPr>
        <w:t>What</w:t>
      </w:r>
      <w:r w:rsidR="00531C15">
        <w:rPr>
          <w:rFonts w:ascii="Arial" w:hAnsi="Arial" w:cs="Arial"/>
        </w:rPr>
        <w:t xml:space="preserve"> are the best practices for online learning?</w:t>
      </w:r>
    </w:p>
    <w:p w14:paraId="4FAC2A2E" w14:textId="675CF4F4" w:rsidR="66D608AF" w:rsidRDefault="68172360" w:rsidP="66D608AF">
      <w:pPr>
        <w:spacing w:line="480" w:lineRule="auto"/>
        <w:ind w:firstLine="720"/>
        <w:rPr>
          <w:rFonts w:ascii="Arial" w:hAnsi="Arial" w:cs="Arial"/>
        </w:rPr>
      </w:pPr>
      <w:r w:rsidRPr="68172360">
        <w:rPr>
          <w:rFonts w:ascii="Arial" w:hAnsi="Arial" w:cs="Arial"/>
        </w:rPr>
        <w:t xml:space="preserve">I began my research by using the following keywords in Google Scholar: course design best practices, </w:t>
      </w:r>
      <w:r w:rsidR="006B1F26">
        <w:rPr>
          <w:rFonts w:ascii="Arial" w:hAnsi="Arial" w:cs="Arial"/>
        </w:rPr>
        <w:t>lms</w:t>
      </w:r>
      <w:r w:rsidRPr="68172360">
        <w:rPr>
          <w:rFonts w:ascii="Arial" w:hAnsi="Arial" w:cs="Arial"/>
        </w:rPr>
        <w:t xml:space="preserve"> design best practices, course visual design best practices, course usability best practices, course consistency best practices. To my consternation, I quickly discovered that there are no official </w:t>
      </w:r>
      <w:r w:rsidR="006B1F26">
        <w:rPr>
          <w:rFonts w:ascii="Arial" w:hAnsi="Arial" w:cs="Arial"/>
        </w:rPr>
        <w:t xml:space="preserve">state or national </w:t>
      </w:r>
      <w:r w:rsidRPr="68172360">
        <w:rPr>
          <w:rFonts w:ascii="Arial" w:hAnsi="Arial" w:cs="Arial"/>
        </w:rPr>
        <w:t xml:space="preserve">guidelines for best practices when it comes to online course design. There are a few evaluation instruments available that do address course navigation, but only briefly. One of the themes that ran through many of the studies I read was that a successful course is student focused. Some of the studies looked at students’ perceptions of the course in order to improve the course. An instructor must know his audience. Interactions between students and the instructor are highly valued by the students. They want timely feedback. They want instructors to participate in the discussions. They want to know how they can improve. </w:t>
      </w:r>
    </w:p>
    <w:p w14:paraId="585E0FC8" w14:textId="2406C27F" w:rsidR="66D608AF" w:rsidRDefault="24463682" w:rsidP="66D608AF">
      <w:pPr>
        <w:spacing w:line="480" w:lineRule="auto"/>
        <w:ind w:firstLine="720"/>
        <w:rPr>
          <w:rFonts w:ascii="Arial" w:hAnsi="Arial" w:cs="Arial"/>
        </w:rPr>
      </w:pPr>
      <w:r w:rsidRPr="24463682">
        <w:rPr>
          <w:rFonts w:ascii="Arial" w:hAnsi="Arial" w:cs="Arial"/>
        </w:rPr>
        <w:lastRenderedPageBreak/>
        <w:t xml:space="preserve">From this project, I have found that there is a need for consistent online best practices in course design. A place to start is one of the evaluation instruments available, such as Quality Matters, or The Open SUNY Course Quality Review. These evaluation rubrics have similar standards </w:t>
      </w:r>
      <w:r w:rsidR="003F7509">
        <w:rPr>
          <w:rFonts w:ascii="Arial" w:hAnsi="Arial" w:cs="Arial"/>
        </w:rPr>
        <w:t xml:space="preserve">when </w:t>
      </w:r>
      <w:r w:rsidR="005F65D5">
        <w:rPr>
          <w:rFonts w:ascii="Arial" w:hAnsi="Arial" w:cs="Arial"/>
        </w:rPr>
        <w:t xml:space="preserve">online </w:t>
      </w:r>
      <w:r w:rsidRPr="24463682">
        <w:rPr>
          <w:rFonts w:ascii="Arial" w:hAnsi="Arial" w:cs="Arial"/>
        </w:rPr>
        <w:t>courses</w:t>
      </w:r>
      <w:r w:rsidR="003F7509">
        <w:rPr>
          <w:rFonts w:ascii="Arial" w:hAnsi="Arial" w:cs="Arial"/>
        </w:rPr>
        <w:t xml:space="preserve"> are examined</w:t>
      </w:r>
      <w:r w:rsidRPr="24463682">
        <w:rPr>
          <w:rFonts w:ascii="Arial" w:hAnsi="Arial" w:cs="Arial"/>
        </w:rPr>
        <w:t xml:space="preserve">. Once identified, validating these standards </w:t>
      </w:r>
      <w:r w:rsidR="00A90DE1">
        <w:rPr>
          <w:rFonts w:ascii="Arial" w:hAnsi="Arial" w:cs="Arial"/>
        </w:rPr>
        <w:t>across</w:t>
      </w:r>
      <w:r w:rsidRPr="24463682">
        <w:rPr>
          <w:rFonts w:ascii="Arial" w:hAnsi="Arial" w:cs="Arial"/>
        </w:rPr>
        <w:t xml:space="preserve"> multiple institutions across the nation is important</w:t>
      </w:r>
      <w:r w:rsidRPr="00211B74">
        <w:rPr>
          <w:rFonts w:ascii="Arial" w:hAnsi="Arial" w:cs="Arial"/>
        </w:rPr>
        <w:t xml:space="preserve">. </w:t>
      </w:r>
      <w:r w:rsidR="00C86A13">
        <w:rPr>
          <w:rFonts w:ascii="Arial" w:hAnsi="Arial" w:cs="Arial"/>
        </w:rPr>
        <w:t>A</w:t>
      </w:r>
      <w:r w:rsidRPr="00211B74">
        <w:rPr>
          <w:rFonts w:ascii="Arial" w:hAnsi="Arial" w:cs="Arial"/>
        </w:rPr>
        <w:t xml:space="preserve"> key element </w:t>
      </w:r>
      <w:r w:rsidR="00C86A13">
        <w:rPr>
          <w:rFonts w:ascii="Arial" w:hAnsi="Arial" w:cs="Arial"/>
        </w:rPr>
        <w:t xml:space="preserve">in determining the standardized best practices </w:t>
      </w:r>
      <w:r w:rsidRPr="00211B74">
        <w:rPr>
          <w:rFonts w:ascii="Arial" w:hAnsi="Arial" w:cs="Arial"/>
        </w:rPr>
        <w:t>plan</w:t>
      </w:r>
      <w:r w:rsidR="00BE146B" w:rsidRPr="00211B74">
        <w:rPr>
          <w:rFonts w:ascii="Arial" w:hAnsi="Arial" w:cs="Arial"/>
        </w:rPr>
        <w:t xml:space="preserve"> is </w:t>
      </w:r>
      <w:r w:rsidR="00D745F9">
        <w:rPr>
          <w:rFonts w:ascii="Arial" w:hAnsi="Arial" w:cs="Arial"/>
        </w:rPr>
        <w:t xml:space="preserve">that </w:t>
      </w:r>
      <w:r w:rsidR="00BE146B" w:rsidRPr="00211B74">
        <w:rPr>
          <w:rFonts w:ascii="Arial" w:hAnsi="Arial" w:cs="Arial"/>
        </w:rPr>
        <w:t>p</w:t>
      </w:r>
      <w:r w:rsidRPr="00211B74">
        <w:rPr>
          <w:rFonts w:ascii="Arial" w:hAnsi="Arial" w:cs="Arial"/>
        </w:rPr>
        <w:t xml:space="preserve">eople are </w:t>
      </w:r>
      <w:r w:rsidR="00BE146B" w:rsidRPr="00211B74">
        <w:rPr>
          <w:rFonts w:ascii="Arial" w:hAnsi="Arial" w:cs="Arial"/>
        </w:rPr>
        <w:t>searching</w:t>
      </w:r>
      <w:r w:rsidRPr="00211B74">
        <w:rPr>
          <w:rFonts w:ascii="Arial" w:hAnsi="Arial" w:cs="Arial"/>
        </w:rPr>
        <w:t xml:space="preserve"> for a best practices list. </w:t>
      </w:r>
      <w:r w:rsidR="00D745F9">
        <w:rPr>
          <w:rFonts w:ascii="Arial" w:hAnsi="Arial" w:cs="Arial"/>
        </w:rPr>
        <w:t>Such a list</w:t>
      </w:r>
      <w:r w:rsidRPr="00211B74">
        <w:rPr>
          <w:rFonts w:ascii="Arial" w:hAnsi="Arial" w:cs="Arial"/>
        </w:rPr>
        <w:t xml:space="preserve"> needs to get into their hands.</w:t>
      </w:r>
      <w:r w:rsidRPr="24463682">
        <w:rPr>
          <w:rFonts w:ascii="Arial" w:hAnsi="Arial" w:cs="Arial"/>
        </w:rPr>
        <w:t xml:space="preserve"> </w:t>
      </w:r>
    </w:p>
    <w:p w14:paraId="12FF77BA" w14:textId="743EB5AD" w:rsidR="24463682" w:rsidRDefault="24463682">
      <w:r>
        <w:br w:type="page"/>
      </w:r>
    </w:p>
    <w:p w14:paraId="32B867AB" w14:textId="7CAB395B" w:rsidR="24463682" w:rsidRDefault="68172360" w:rsidP="24463682">
      <w:pPr>
        <w:spacing w:line="480" w:lineRule="auto"/>
        <w:rPr>
          <w:rFonts w:ascii="Arial" w:hAnsi="Arial" w:cs="Arial"/>
          <w:b/>
          <w:bCs/>
        </w:rPr>
      </w:pPr>
      <w:r w:rsidRPr="68172360">
        <w:rPr>
          <w:rFonts w:ascii="Arial" w:hAnsi="Arial" w:cs="Arial"/>
          <w:b/>
          <w:bCs/>
        </w:rPr>
        <w:t>Current Practices When Creating Online Courses</w:t>
      </w:r>
      <w:r w:rsidRPr="68172360">
        <w:rPr>
          <w:rFonts w:ascii="Arial" w:hAnsi="Arial" w:cs="Arial"/>
        </w:rPr>
        <w:t xml:space="preserve"> </w:t>
      </w:r>
    </w:p>
    <w:p w14:paraId="3BC7D4F4" w14:textId="59C31FB3" w:rsidR="24463682" w:rsidRDefault="68172360" w:rsidP="24463682">
      <w:pPr>
        <w:spacing w:line="480" w:lineRule="auto"/>
        <w:ind w:firstLine="720"/>
        <w:rPr>
          <w:rFonts w:ascii="Arial" w:hAnsi="Arial" w:cs="Arial"/>
        </w:rPr>
      </w:pPr>
      <w:r w:rsidRPr="68172360">
        <w:rPr>
          <w:rFonts w:ascii="Arial" w:hAnsi="Arial" w:cs="Arial"/>
        </w:rPr>
        <w:t>There are nearly as many ways to design an online class as there are instructors of those classes</w:t>
      </w:r>
      <w:r w:rsidR="009508BE">
        <w:rPr>
          <w:rFonts w:ascii="Arial" w:hAnsi="Arial" w:cs="Arial"/>
        </w:rPr>
        <w:t xml:space="preserve">. </w:t>
      </w:r>
      <w:r w:rsidRPr="68172360">
        <w:rPr>
          <w:rFonts w:ascii="Arial" w:hAnsi="Arial" w:cs="Arial"/>
        </w:rPr>
        <w:t>The reasoning behind this is that there are no standardized best practices for online course design</w:t>
      </w:r>
      <w:r w:rsidR="00C941AD">
        <w:rPr>
          <w:rFonts w:ascii="Arial" w:hAnsi="Arial" w:cs="Arial"/>
        </w:rPr>
        <w:t>, with the exception of ensuring courses are ADA compliant.</w:t>
      </w:r>
      <w:r w:rsidRPr="68172360">
        <w:rPr>
          <w:rFonts w:ascii="Arial" w:hAnsi="Arial" w:cs="Arial"/>
        </w:rPr>
        <w:t xml:space="preserve"> Instructors typically begin with the objectives of the course. They will use those objectives to develop learning activities. They will take the learning activities and the methods of teaching with which they are most familiar to create a course. </w:t>
      </w:r>
      <w:r w:rsidR="00DF2294">
        <w:rPr>
          <w:rFonts w:ascii="Arial" w:hAnsi="Arial" w:cs="Arial"/>
        </w:rPr>
        <w:t>However, a</w:t>
      </w:r>
      <w:r w:rsidRPr="68172360">
        <w:rPr>
          <w:rFonts w:ascii="Arial" w:hAnsi="Arial" w:cs="Arial"/>
        </w:rPr>
        <w:t>n overwhelming number of instructors have not been trained in online teaching. In fact, when Baldwin (2019) spoke with instructors who were creating online courses, many of these instructors had never even taken an online course. The method</w:t>
      </w:r>
      <w:r w:rsidR="00DF2294">
        <w:rPr>
          <w:rFonts w:ascii="Arial" w:hAnsi="Arial" w:cs="Arial"/>
        </w:rPr>
        <w:t>s</w:t>
      </w:r>
      <w:r w:rsidRPr="68172360">
        <w:rPr>
          <w:rFonts w:ascii="Arial" w:hAnsi="Arial" w:cs="Arial"/>
        </w:rPr>
        <w:t xml:space="preserve"> with which they have the most experience </w:t>
      </w:r>
      <w:r w:rsidR="00DF2294">
        <w:rPr>
          <w:rFonts w:ascii="Arial" w:hAnsi="Arial" w:cs="Arial"/>
        </w:rPr>
        <w:t xml:space="preserve">are </w:t>
      </w:r>
      <w:r w:rsidRPr="68172360">
        <w:rPr>
          <w:rFonts w:ascii="Arial" w:hAnsi="Arial" w:cs="Arial"/>
        </w:rPr>
        <w:t>usually the method</w:t>
      </w:r>
      <w:r w:rsidR="00DF2294">
        <w:rPr>
          <w:rFonts w:ascii="Arial" w:hAnsi="Arial" w:cs="Arial"/>
        </w:rPr>
        <w:t>s</w:t>
      </w:r>
      <w:r w:rsidRPr="68172360">
        <w:rPr>
          <w:rFonts w:ascii="Arial" w:hAnsi="Arial" w:cs="Arial"/>
        </w:rPr>
        <w:t xml:space="preserve"> which they learned as students</w:t>
      </w:r>
      <w:r w:rsidR="008E39BF">
        <w:rPr>
          <w:rFonts w:ascii="Arial" w:hAnsi="Arial" w:cs="Arial"/>
        </w:rPr>
        <w:t xml:space="preserve"> in f</w:t>
      </w:r>
      <w:r w:rsidRPr="68172360">
        <w:rPr>
          <w:rFonts w:ascii="Arial" w:hAnsi="Arial" w:cs="Arial"/>
        </w:rPr>
        <w:t>ace-to-face classrooms</w:t>
      </w:r>
      <w:r w:rsidR="009508BE">
        <w:rPr>
          <w:rFonts w:ascii="Arial" w:hAnsi="Arial" w:cs="Arial"/>
        </w:rPr>
        <w:t xml:space="preserve">. </w:t>
      </w:r>
      <w:r w:rsidRPr="68172360">
        <w:rPr>
          <w:rFonts w:ascii="Arial" w:hAnsi="Arial" w:cs="Arial"/>
        </w:rPr>
        <w:t>Those are the strongest examples that instructors have to emulate</w:t>
      </w:r>
      <w:r w:rsidR="009508BE">
        <w:rPr>
          <w:rFonts w:ascii="Arial" w:hAnsi="Arial" w:cs="Arial"/>
        </w:rPr>
        <w:t xml:space="preserve">. </w:t>
      </w:r>
      <w:r w:rsidRPr="68172360">
        <w:rPr>
          <w:rFonts w:ascii="Arial" w:hAnsi="Arial" w:cs="Arial"/>
        </w:rPr>
        <w:t xml:space="preserve">These instructors will create courses based on that familiarity, then attempt to move those same activities into an online environment (Baldwin, 2019). </w:t>
      </w:r>
      <w:r w:rsidR="0020306E">
        <w:rPr>
          <w:rFonts w:ascii="Arial" w:hAnsi="Arial" w:cs="Arial"/>
        </w:rPr>
        <w:t>Unfortunately, t</w:t>
      </w:r>
      <w:r w:rsidRPr="68172360">
        <w:rPr>
          <w:rFonts w:ascii="Arial" w:hAnsi="Arial" w:cs="Arial"/>
        </w:rPr>
        <w:t>here are some activities that do not translate to online well</w:t>
      </w:r>
      <w:r w:rsidR="009508BE">
        <w:rPr>
          <w:rFonts w:ascii="Arial" w:hAnsi="Arial" w:cs="Arial"/>
        </w:rPr>
        <w:t xml:space="preserve">. </w:t>
      </w:r>
    </w:p>
    <w:p w14:paraId="1B01B9FE" w14:textId="7B2B2EDC" w:rsidR="24463682" w:rsidRDefault="68172360" w:rsidP="24463682">
      <w:pPr>
        <w:spacing w:line="480" w:lineRule="auto"/>
        <w:rPr>
          <w:rFonts w:ascii="Arial" w:hAnsi="Arial" w:cs="Arial"/>
        </w:rPr>
      </w:pPr>
      <w:r w:rsidRPr="68172360">
        <w:rPr>
          <w:rFonts w:ascii="Arial" w:hAnsi="Arial" w:cs="Arial"/>
          <w:b/>
          <w:bCs/>
        </w:rPr>
        <w:t>Some Best Practices in Online Courses</w:t>
      </w:r>
    </w:p>
    <w:p w14:paraId="5EAD595C" w14:textId="0B1A637A" w:rsidR="68172360" w:rsidRDefault="68172360" w:rsidP="68172360">
      <w:pPr>
        <w:spacing w:line="480" w:lineRule="auto"/>
        <w:ind w:firstLine="720"/>
        <w:rPr>
          <w:rFonts w:ascii="Arial" w:hAnsi="Arial" w:cs="Arial"/>
        </w:rPr>
      </w:pPr>
      <w:r w:rsidRPr="68172360">
        <w:rPr>
          <w:rFonts w:ascii="Arial" w:hAnsi="Arial" w:cs="Arial"/>
        </w:rPr>
        <w:t>A study conducted by Chao, et al. (2010) gave teams comprising of an instructor wanting to improve his or her course and an instructional designer a checklist of course quality standards</w:t>
      </w:r>
      <w:r w:rsidR="009508BE">
        <w:rPr>
          <w:rFonts w:ascii="Arial" w:hAnsi="Arial" w:cs="Arial"/>
        </w:rPr>
        <w:t xml:space="preserve">. </w:t>
      </w:r>
      <w:r w:rsidRPr="68172360">
        <w:rPr>
          <w:rFonts w:ascii="Arial" w:hAnsi="Arial" w:cs="Arial"/>
        </w:rPr>
        <w:t>These standards were created by the Royal Road University in an attempt to standardize courses</w:t>
      </w:r>
      <w:r w:rsidR="00DD1171">
        <w:rPr>
          <w:rFonts w:ascii="Arial" w:hAnsi="Arial" w:cs="Arial"/>
        </w:rPr>
        <w:t xml:space="preserve"> at the </w:t>
      </w:r>
      <w:r w:rsidR="00617C08">
        <w:rPr>
          <w:rFonts w:ascii="Arial" w:hAnsi="Arial" w:cs="Arial"/>
        </w:rPr>
        <w:t>university level</w:t>
      </w:r>
      <w:r w:rsidRPr="68172360">
        <w:rPr>
          <w:rFonts w:ascii="Arial" w:hAnsi="Arial" w:cs="Arial"/>
        </w:rPr>
        <w:t>. They found that such a checklist is a good guideline for consistency, but every course does not fit exactly into the mold</w:t>
      </w:r>
      <w:r w:rsidR="009508BE">
        <w:rPr>
          <w:rFonts w:ascii="Arial" w:hAnsi="Arial" w:cs="Arial"/>
        </w:rPr>
        <w:t xml:space="preserve">. </w:t>
      </w:r>
      <w:r w:rsidRPr="68172360">
        <w:rPr>
          <w:rFonts w:ascii="Arial" w:hAnsi="Arial" w:cs="Arial"/>
        </w:rPr>
        <w:t>It was determined that the guidelines should be specific enough to leave no questions about what is meant, but they should be flexible enough to fit the course</w:t>
      </w:r>
      <w:r w:rsidR="009508BE">
        <w:rPr>
          <w:rFonts w:ascii="Arial" w:hAnsi="Arial" w:cs="Arial"/>
        </w:rPr>
        <w:t xml:space="preserve">. </w:t>
      </w:r>
      <w:r w:rsidRPr="68172360">
        <w:rPr>
          <w:rFonts w:ascii="Arial" w:hAnsi="Arial" w:cs="Arial"/>
        </w:rPr>
        <w:t>Through my investigation I have found that the following elements are the most desired elements in an online course design</w:t>
      </w:r>
      <w:r w:rsidR="00D67A3F">
        <w:rPr>
          <w:rFonts w:ascii="Arial" w:hAnsi="Arial" w:cs="Arial"/>
        </w:rPr>
        <w:t>:</w:t>
      </w:r>
    </w:p>
    <w:p w14:paraId="02D1A9B2" w14:textId="2D38BFA7" w:rsidR="68172360" w:rsidRDefault="68172360" w:rsidP="68172360">
      <w:pPr>
        <w:spacing w:line="480" w:lineRule="auto"/>
        <w:rPr>
          <w:rFonts w:ascii="Arial" w:hAnsi="Arial" w:cs="Arial"/>
        </w:rPr>
      </w:pPr>
      <w:r w:rsidRPr="68172360">
        <w:rPr>
          <w:rFonts w:ascii="Arial" w:hAnsi="Arial" w:cs="Arial"/>
          <w:b/>
          <w:bCs/>
          <w:i/>
          <w:iCs/>
        </w:rPr>
        <w:t>Student Centric</w:t>
      </w:r>
    </w:p>
    <w:p w14:paraId="241853B3" w14:textId="6FCDBA32" w:rsidR="68172360" w:rsidRDefault="68172360" w:rsidP="68172360">
      <w:pPr>
        <w:spacing w:line="480" w:lineRule="auto"/>
        <w:ind w:firstLine="720"/>
        <w:rPr>
          <w:rFonts w:ascii="Arial" w:hAnsi="Arial" w:cs="Arial"/>
        </w:rPr>
      </w:pPr>
      <w:r w:rsidRPr="68172360">
        <w:rPr>
          <w:rFonts w:ascii="Arial" w:hAnsi="Arial" w:cs="Arial"/>
        </w:rPr>
        <w:t>In creating the content, the focus of the course should be student-centered, not content-centered. The instructor should also keep in mind that there are many different learning modalities and preferences and should create materials that will be affectual for each one. The instructor also needs to appropriately choose media and technology. Just because there is a movie about that doesn't necessarily mean it will be the most effective element. Finally, the instructor should be sure to include alternative assessments</w:t>
      </w:r>
      <w:r w:rsidR="00340158">
        <w:rPr>
          <w:rFonts w:ascii="Arial" w:hAnsi="Arial" w:cs="Arial"/>
        </w:rPr>
        <w:t>, such as</w:t>
      </w:r>
      <w:r w:rsidR="00DF16BC">
        <w:rPr>
          <w:rFonts w:ascii="Arial" w:hAnsi="Arial" w:cs="Arial"/>
        </w:rPr>
        <w:t xml:space="preserve"> </w:t>
      </w:r>
      <w:r w:rsidR="00C60A9B">
        <w:rPr>
          <w:rFonts w:ascii="Arial" w:hAnsi="Arial" w:cs="Arial"/>
        </w:rPr>
        <w:t xml:space="preserve">demonstrations, projects, </w:t>
      </w:r>
      <w:r w:rsidR="004B6591">
        <w:rPr>
          <w:rFonts w:ascii="Arial" w:hAnsi="Arial" w:cs="Arial"/>
        </w:rPr>
        <w:t xml:space="preserve">and </w:t>
      </w:r>
      <w:r w:rsidR="00FC5919">
        <w:rPr>
          <w:rFonts w:ascii="Arial" w:hAnsi="Arial" w:cs="Arial"/>
        </w:rPr>
        <w:t>hands-on experiences</w:t>
      </w:r>
      <w:r w:rsidRPr="68172360">
        <w:rPr>
          <w:rFonts w:ascii="Arial" w:hAnsi="Arial" w:cs="Arial"/>
        </w:rPr>
        <w:t xml:space="preserve">. Traditional assessment methods </w:t>
      </w:r>
      <w:r w:rsidR="004B6591">
        <w:rPr>
          <w:rFonts w:ascii="Arial" w:hAnsi="Arial" w:cs="Arial"/>
        </w:rPr>
        <w:t xml:space="preserve">of </w:t>
      </w:r>
      <w:r w:rsidR="00506103">
        <w:rPr>
          <w:rFonts w:ascii="Arial" w:hAnsi="Arial" w:cs="Arial"/>
        </w:rPr>
        <w:t xml:space="preserve">exams and </w:t>
      </w:r>
      <w:r w:rsidR="007824F8">
        <w:rPr>
          <w:rFonts w:ascii="Arial" w:hAnsi="Arial" w:cs="Arial"/>
        </w:rPr>
        <w:t xml:space="preserve">essays </w:t>
      </w:r>
      <w:r w:rsidRPr="68172360">
        <w:rPr>
          <w:rFonts w:ascii="Arial" w:hAnsi="Arial" w:cs="Arial"/>
        </w:rPr>
        <w:t>do not always provide sufficient evidence of understanding (D’Agustino, 2012).</w:t>
      </w:r>
    </w:p>
    <w:p w14:paraId="5F071C9A" w14:textId="42DDBED6" w:rsidR="68172360" w:rsidRDefault="68172360" w:rsidP="68172360">
      <w:pPr>
        <w:spacing w:line="480" w:lineRule="auto"/>
        <w:rPr>
          <w:rFonts w:ascii="Arial" w:hAnsi="Arial" w:cs="Arial"/>
        </w:rPr>
      </w:pPr>
      <w:r w:rsidRPr="68172360">
        <w:rPr>
          <w:rFonts w:ascii="Arial" w:hAnsi="Arial" w:cs="Arial"/>
          <w:b/>
          <w:bCs/>
          <w:i/>
          <w:iCs/>
        </w:rPr>
        <w:t>Instructor Interaction</w:t>
      </w:r>
    </w:p>
    <w:p w14:paraId="2FDCBBBA" w14:textId="11B0A5FA" w:rsidR="24463682" w:rsidRDefault="68172360" w:rsidP="24463682">
      <w:pPr>
        <w:spacing w:line="480" w:lineRule="auto"/>
        <w:ind w:firstLine="720"/>
        <w:rPr>
          <w:rFonts w:ascii="Arial" w:hAnsi="Arial" w:cs="Arial"/>
          <w:b/>
          <w:bCs/>
        </w:rPr>
      </w:pPr>
      <w:r w:rsidRPr="68172360">
        <w:rPr>
          <w:rFonts w:ascii="Arial" w:hAnsi="Arial" w:cs="Arial"/>
        </w:rPr>
        <w:t>Many studies have shown that student/instructor interaction is an important element to student success in an online course (Jaggars &amp; Xu, 2016; Martin, et al., 2018; Webster &amp; Hackley, 1997). Webster and Hackley (1997) compared students in a traditional face to face class with a remote learning class</w:t>
      </w:r>
      <w:r w:rsidR="009508BE">
        <w:rPr>
          <w:rFonts w:ascii="Arial" w:hAnsi="Arial" w:cs="Arial"/>
        </w:rPr>
        <w:t xml:space="preserve">. </w:t>
      </w:r>
      <w:r w:rsidRPr="68172360">
        <w:rPr>
          <w:rFonts w:ascii="Arial" w:hAnsi="Arial" w:cs="Arial"/>
        </w:rPr>
        <w:t>They believed that the traditional class would have a richer experience because the instructor would be present and accessible. The students in the traditional classes did not like using the technology because the instructor was typically so focused on the technology, there was a barrier between them. The students in the traditional class did not feel connected with the instructor any more than the remote students did</w:t>
      </w:r>
      <w:r w:rsidR="009508BE">
        <w:rPr>
          <w:rFonts w:ascii="Arial" w:hAnsi="Arial" w:cs="Arial"/>
        </w:rPr>
        <w:t xml:space="preserve">. </w:t>
      </w:r>
      <w:r w:rsidRPr="68172360">
        <w:rPr>
          <w:rFonts w:ascii="Arial" w:hAnsi="Arial" w:cs="Arial"/>
        </w:rPr>
        <w:t>Jaggars and Xu (2016) gathered data from 23 online college freshmen</w:t>
      </w:r>
      <w:r w:rsidR="009508BE">
        <w:rPr>
          <w:rFonts w:ascii="Arial" w:hAnsi="Arial" w:cs="Arial"/>
        </w:rPr>
        <w:t xml:space="preserve">. </w:t>
      </w:r>
      <w:r w:rsidRPr="68172360">
        <w:rPr>
          <w:rFonts w:ascii="Arial" w:hAnsi="Arial" w:cs="Arial"/>
        </w:rPr>
        <w:t>They were looking at four elements that they felt had a positive effect on the learning experience</w:t>
      </w:r>
      <w:r w:rsidR="009508BE">
        <w:rPr>
          <w:rFonts w:ascii="Arial" w:hAnsi="Arial" w:cs="Arial"/>
        </w:rPr>
        <w:t xml:space="preserve">. </w:t>
      </w:r>
      <w:r w:rsidRPr="68172360">
        <w:rPr>
          <w:rFonts w:ascii="Arial" w:hAnsi="Arial" w:cs="Arial"/>
        </w:rPr>
        <w:t>They found that only one of those elements, instructor interaction, had any effect at all</w:t>
      </w:r>
      <w:r w:rsidR="009508BE">
        <w:rPr>
          <w:rFonts w:ascii="Arial" w:hAnsi="Arial" w:cs="Arial"/>
        </w:rPr>
        <w:t xml:space="preserve">. </w:t>
      </w:r>
    </w:p>
    <w:p w14:paraId="76BCDD16" w14:textId="0D28FDFF" w:rsidR="68172360" w:rsidRDefault="68172360" w:rsidP="68172360">
      <w:pPr>
        <w:spacing w:line="480" w:lineRule="auto"/>
        <w:rPr>
          <w:rFonts w:ascii="Arial" w:hAnsi="Arial" w:cs="Arial"/>
        </w:rPr>
      </w:pPr>
      <w:r w:rsidRPr="68172360">
        <w:rPr>
          <w:rFonts w:ascii="Arial" w:hAnsi="Arial" w:cs="Arial"/>
          <w:b/>
          <w:bCs/>
          <w:i/>
          <w:iCs/>
        </w:rPr>
        <w:t>Overviews</w:t>
      </w:r>
    </w:p>
    <w:p w14:paraId="617C3ABA" w14:textId="65A1CCE4" w:rsidR="24463682" w:rsidRDefault="68172360" w:rsidP="24463682">
      <w:pPr>
        <w:spacing w:line="480" w:lineRule="auto"/>
        <w:ind w:firstLine="720"/>
        <w:rPr>
          <w:rFonts w:ascii="Arial" w:hAnsi="Arial" w:cs="Arial"/>
        </w:rPr>
      </w:pPr>
      <w:r w:rsidRPr="68172360">
        <w:rPr>
          <w:rFonts w:ascii="Arial" w:hAnsi="Arial" w:cs="Arial"/>
        </w:rPr>
        <w:t>Students appreciate having a list to follow</w:t>
      </w:r>
      <w:r w:rsidR="009508BE">
        <w:rPr>
          <w:rFonts w:ascii="Arial" w:hAnsi="Arial" w:cs="Arial"/>
        </w:rPr>
        <w:t xml:space="preserve">. </w:t>
      </w:r>
      <w:r w:rsidRPr="68172360">
        <w:rPr>
          <w:rFonts w:ascii="Arial" w:hAnsi="Arial" w:cs="Arial"/>
        </w:rPr>
        <w:t>Much like a grocery list, a weekly overview or checklist can keep students on target without overextending themselves. Instructors should set the stage at the beginning of the course as to how the course will run (Margolis, 2017). This will include a schedule of activities and when they are due</w:t>
      </w:r>
      <w:r w:rsidR="009508BE">
        <w:rPr>
          <w:rFonts w:ascii="Arial" w:hAnsi="Arial" w:cs="Arial"/>
        </w:rPr>
        <w:t xml:space="preserve">. </w:t>
      </w:r>
      <w:r w:rsidRPr="68172360">
        <w:rPr>
          <w:rFonts w:ascii="Arial" w:hAnsi="Arial" w:cs="Arial"/>
        </w:rPr>
        <w:t xml:space="preserve">However, students need frequent reminders of those due dates (Grant &amp; Thornton, 2007; Margolis, et al., 2017). </w:t>
      </w:r>
      <w:r w:rsidR="00A84D66">
        <w:rPr>
          <w:rFonts w:ascii="Arial" w:hAnsi="Arial" w:cs="Arial"/>
        </w:rPr>
        <w:t>Emailed reminders</w:t>
      </w:r>
      <w:r w:rsidR="00381F02">
        <w:rPr>
          <w:rFonts w:ascii="Arial" w:hAnsi="Arial" w:cs="Arial"/>
        </w:rPr>
        <w:t xml:space="preserve"> or </w:t>
      </w:r>
      <w:r w:rsidR="00F56A98">
        <w:rPr>
          <w:rFonts w:ascii="Arial" w:hAnsi="Arial" w:cs="Arial"/>
        </w:rPr>
        <w:t>course announcements can help</w:t>
      </w:r>
      <w:r w:rsidR="00FA5904">
        <w:rPr>
          <w:rFonts w:ascii="Arial" w:hAnsi="Arial" w:cs="Arial"/>
        </w:rPr>
        <w:t xml:space="preserve">. </w:t>
      </w:r>
      <w:r w:rsidR="00F819AC">
        <w:rPr>
          <w:rFonts w:ascii="Arial" w:hAnsi="Arial" w:cs="Arial"/>
        </w:rPr>
        <w:t xml:space="preserve">But to </w:t>
      </w:r>
      <w:r w:rsidR="006E0A66">
        <w:rPr>
          <w:rFonts w:ascii="Arial" w:hAnsi="Arial" w:cs="Arial"/>
        </w:rPr>
        <w:t xml:space="preserve">put the </w:t>
      </w:r>
      <w:r w:rsidR="00A041AC">
        <w:rPr>
          <w:rFonts w:ascii="Arial" w:hAnsi="Arial" w:cs="Arial"/>
        </w:rPr>
        <w:t>responsibility back on the student, a</w:t>
      </w:r>
      <w:r w:rsidRPr="68172360">
        <w:rPr>
          <w:rFonts w:ascii="Arial" w:hAnsi="Arial" w:cs="Arial"/>
        </w:rPr>
        <w:t xml:space="preserve"> checklist of activities that need to be completed should be put at the beginning of each module (Baldwin, 2019).</w:t>
      </w:r>
    </w:p>
    <w:p w14:paraId="28C3132C" w14:textId="7868F90D" w:rsidR="68172360" w:rsidRDefault="68172360" w:rsidP="68172360">
      <w:pPr>
        <w:spacing w:line="480" w:lineRule="auto"/>
        <w:rPr>
          <w:rFonts w:ascii="Arial" w:hAnsi="Arial" w:cs="Arial"/>
        </w:rPr>
      </w:pPr>
      <w:r w:rsidRPr="68172360">
        <w:rPr>
          <w:rFonts w:ascii="Arial" w:hAnsi="Arial" w:cs="Arial"/>
          <w:b/>
          <w:bCs/>
          <w:i/>
          <w:iCs/>
        </w:rPr>
        <w:t>Short, Low-stakes Quizzes</w:t>
      </w:r>
    </w:p>
    <w:p w14:paraId="4757B4F6" w14:textId="7D97D5C6" w:rsidR="24463682" w:rsidRDefault="68172360" w:rsidP="68172360">
      <w:pPr>
        <w:spacing w:line="480" w:lineRule="auto"/>
        <w:ind w:firstLine="720"/>
        <w:rPr>
          <w:rFonts w:ascii="Arial" w:hAnsi="Arial" w:cs="Arial"/>
          <w:i/>
          <w:iCs/>
        </w:rPr>
      </w:pPr>
      <w:r w:rsidRPr="68172360">
        <w:rPr>
          <w:rFonts w:ascii="Arial" w:hAnsi="Arial" w:cs="Arial"/>
        </w:rPr>
        <w:t>Students want to know their progress in a course. To a student, a summative assessment feels too late to change anything</w:t>
      </w:r>
      <w:r w:rsidR="009508BE">
        <w:rPr>
          <w:rFonts w:ascii="Arial" w:hAnsi="Arial" w:cs="Arial"/>
        </w:rPr>
        <w:t xml:space="preserve">. </w:t>
      </w:r>
      <w:r w:rsidRPr="68172360">
        <w:rPr>
          <w:rFonts w:ascii="Arial" w:hAnsi="Arial" w:cs="Arial"/>
        </w:rPr>
        <w:t>Students also want to be held accountable for online activities that they complete (Margolis, et al., 2017). According to a survey administered by Margolis, et al. (2017), students felt that if there was no accountability, they would fall behind and stay behind in the course. A course can begin with a syllabus quiz so that students are forced to navigate through the course to learn the basic set up (Baldwin, 2019).</w:t>
      </w:r>
    </w:p>
    <w:p w14:paraId="7154672C" w14:textId="24C9E1A1" w:rsidR="68172360" w:rsidRDefault="68172360" w:rsidP="68172360">
      <w:pPr>
        <w:spacing w:line="480" w:lineRule="auto"/>
        <w:rPr>
          <w:rFonts w:ascii="Arial" w:hAnsi="Arial" w:cs="Arial"/>
        </w:rPr>
      </w:pPr>
      <w:r w:rsidRPr="68172360">
        <w:rPr>
          <w:rFonts w:ascii="Arial" w:hAnsi="Arial" w:cs="Arial"/>
          <w:b/>
          <w:bCs/>
          <w:i/>
          <w:iCs/>
        </w:rPr>
        <w:t>Course Templates</w:t>
      </w:r>
    </w:p>
    <w:p w14:paraId="294FDD40" w14:textId="49CBDC60" w:rsidR="68172360" w:rsidRDefault="0007238F" w:rsidP="68172360">
      <w:pPr>
        <w:spacing w:line="480" w:lineRule="auto"/>
        <w:ind w:firstLine="720"/>
        <w:rPr>
          <w:rFonts w:ascii="Arial" w:hAnsi="Arial" w:cs="Arial"/>
        </w:rPr>
      </w:pPr>
      <w:r>
        <w:rPr>
          <w:rFonts w:ascii="Arial" w:hAnsi="Arial" w:cs="Arial"/>
        </w:rPr>
        <w:t>Instructors should use t</w:t>
      </w:r>
      <w:r w:rsidR="68172360" w:rsidRPr="68172360">
        <w:rPr>
          <w:rFonts w:ascii="Arial" w:hAnsi="Arial" w:cs="Arial"/>
        </w:rPr>
        <w:t>emplates for consistency</w:t>
      </w:r>
      <w:r w:rsidR="009508BE">
        <w:rPr>
          <w:rFonts w:ascii="Arial" w:hAnsi="Arial" w:cs="Arial"/>
        </w:rPr>
        <w:t xml:space="preserve">. </w:t>
      </w:r>
      <w:r w:rsidR="68172360" w:rsidRPr="68172360">
        <w:rPr>
          <w:rFonts w:ascii="Arial" w:hAnsi="Arial" w:cs="Arial"/>
        </w:rPr>
        <w:t>Expending cognitive energy to learn how to navigate a course can be a higher price to pay than is desired (Baldwin, 2019). Students are in need of straightforward navigation in an online course</w:t>
      </w:r>
      <w:r w:rsidR="009508BE">
        <w:rPr>
          <w:rFonts w:ascii="Arial" w:hAnsi="Arial" w:cs="Arial"/>
        </w:rPr>
        <w:t xml:space="preserve">. </w:t>
      </w:r>
      <w:r w:rsidR="68172360" w:rsidRPr="68172360">
        <w:rPr>
          <w:rFonts w:ascii="Arial" w:hAnsi="Arial" w:cs="Arial"/>
        </w:rPr>
        <w:t>They do not have an instructor in class each day explaining what needs to be done. Pretorius and van Biljon (2010) use eye tracking software to determine the ease of use of the learning management software. They found that the students learned how to overcome difficulties by performing multiple similar tasks</w:t>
      </w:r>
      <w:r w:rsidR="009508BE">
        <w:rPr>
          <w:rFonts w:ascii="Arial" w:hAnsi="Arial" w:cs="Arial"/>
        </w:rPr>
        <w:t xml:space="preserve">. </w:t>
      </w:r>
      <w:r w:rsidR="68172360" w:rsidRPr="68172360">
        <w:rPr>
          <w:rFonts w:ascii="Arial" w:hAnsi="Arial" w:cs="Arial"/>
        </w:rPr>
        <w:t>If a course template is used at an institution, students would be repeating those similar tasks in every course, and would have very few difficulties, thereby using the cognitive energy to learn content, not navigation.</w:t>
      </w:r>
      <w:r w:rsidR="007F2FB6">
        <w:rPr>
          <w:rFonts w:ascii="Arial" w:hAnsi="Arial" w:cs="Arial"/>
        </w:rPr>
        <w:t xml:space="preserve"> </w:t>
      </w:r>
      <w:r w:rsidR="00434451">
        <w:rPr>
          <w:rFonts w:ascii="Arial" w:hAnsi="Arial" w:cs="Arial"/>
        </w:rPr>
        <w:t xml:space="preserve">In </w:t>
      </w:r>
      <w:r w:rsidR="00C71566">
        <w:rPr>
          <w:rFonts w:ascii="Arial" w:hAnsi="Arial" w:cs="Arial"/>
        </w:rPr>
        <w:t xml:space="preserve">discussing this with </w:t>
      </w:r>
      <w:r w:rsidR="00676B55">
        <w:rPr>
          <w:rFonts w:ascii="Arial" w:hAnsi="Arial" w:cs="Arial"/>
        </w:rPr>
        <w:t xml:space="preserve">instructors at </w:t>
      </w:r>
      <w:r w:rsidR="006015AF">
        <w:rPr>
          <w:rFonts w:ascii="Arial" w:hAnsi="Arial" w:cs="Arial"/>
        </w:rPr>
        <w:t xml:space="preserve">BYU-Idaho, </w:t>
      </w:r>
      <w:r w:rsidR="00A40F32">
        <w:rPr>
          <w:rFonts w:ascii="Arial" w:hAnsi="Arial" w:cs="Arial"/>
        </w:rPr>
        <w:t>t</w:t>
      </w:r>
      <w:r w:rsidR="00E53106">
        <w:rPr>
          <w:rFonts w:ascii="Arial" w:hAnsi="Arial" w:cs="Arial"/>
        </w:rPr>
        <w:t xml:space="preserve">hey were concerned that </w:t>
      </w:r>
      <w:r w:rsidR="00941980">
        <w:rPr>
          <w:rFonts w:ascii="Arial" w:hAnsi="Arial" w:cs="Arial"/>
        </w:rPr>
        <w:t>their individuality would be compromised with a template</w:t>
      </w:r>
      <w:r w:rsidR="009508BE">
        <w:rPr>
          <w:rFonts w:ascii="Arial" w:hAnsi="Arial" w:cs="Arial"/>
        </w:rPr>
        <w:t xml:space="preserve">. </w:t>
      </w:r>
      <w:r w:rsidR="006E7DC8">
        <w:rPr>
          <w:rFonts w:ascii="Arial" w:hAnsi="Arial" w:cs="Arial"/>
        </w:rPr>
        <w:t xml:space="preserve">These instructors were more willing to use a course template when they were asked to just </w:t>
      </w:r>
      <w:r w:rsidR="004A6A50">
        <w:rPr>
          <w:rFonts w:ascii="Arial" w:hAnsi="Arial" w:cs="Arial"/>
        </w:rPr>
        <w:t xml:space="preserve">use a similar </w:t>
      </w:r>
      <w:r w:rsidR="00FB370B">
        <w:rPr>
          <w:rFonts w:ascii="Arial" w:hAnsi="Arial" w:cs="Arial"/>
        </w:rPr>
        <w:t xml:space="preserve">landing page, and a similar </w:t>
      </w:r>
      <w:r w:rsidR="006C58F7">
        <w:rPr>
          <w:rFonts w:ascii="Arial" w:hAnsi="Arial" w:cs="Arial"/>
        </w:rPr>
        <w:t xml:space="preserve">module structure. </w:t>
      </w:r>
    </w:p>
    <w:p w14:paraId="698E7E89" w14:textId="1529E47F" w:rsidR="68172360" w:rsidRDefault="68172360" w:rsidP="68172360">
      <w:pPr>
        <w:spacing w:line="480" w:lineRule="auto"/>
        <w:rPr>
          <w:rFonts w:ascii="Arial" w:hAnsi="Arial" w:cs="Arial"/>
        </w:rPr>
      </w:pPr>
      <w:r w:rsidRPr="68172360">
        <w:rPr>
          <w:rFonts w:ascii="Arial" w:hAnsi="Arial" w:cs="Arial"/>
          <w:b/>
          <w:bCs/>
          <w:i/>
          <w:iCs/>
        </w:rPr>
        <w:t>Material Chunking</w:t>
      </w:r>
    </w:p>
    <w:p w14:paraId="22006818" w14:textId="2C0CC1F0" w:rsidR="24463682" w:rsidRDefault="68172360" w:rsidP="24463682">
      <w:pPr>
        <w:spacing w:line="480" w:lineRule="auto"/>
        <w:ind w:firstLine="720"/>
        <w:rPr>
          <w:rFonts w:ascii="Arial" w:hAnsi="Arial" w:cs="Arial"/>
        </w:rPr>
      </w:pPr>
      <w:r w:rsidRPr="68172360">
        <w:rPr>
          <w:rFonts w:ascii="Arial" w:hAnsi="Arial" w:cs="Arial"/>
        </w:rPr>
        <w:t>Chunking content into manageable parts. Again, expending cognitive energy to find the different assignments, quizzes, readings, etc., can be a high price to pay</w:t>
      </w:r>
      <w:r w:rsidR="009508BE">
        <w:rPr>
          <w:rFonts w:ascii="Arial" w:hAnsi="Arial" w:cs="Arial"/>
        </w:rPr>
        <w:t xml:space="preserve">. </w:t>
      </w:r>
      <w:r w:rsidRPr="68172360">
        <w:rPr>
          <w:rFonts w:ascii="Arial" w:hAnsi="Arial" w:cs="Arial"/>
        </w:rPr>
        <w:t>Organize content into modules with everything needed for that module in one place. An instructor should first determine the course objectives and learning outcomes for the class. These need to be clear and measurable. Content can then be determined and chunked</w:t>
      </w:r>
      <w:r w:rsidR="00D43C32">
        <w:rPr>
          <w:rFonts w:ascii="Arial" w:hAnsi="Arial" w:cs="Arial"/>
        </w:rPr>
        <w:t xml:space="preserve"> since s</w:t>
      </w:r>
      <w:r w:rsidRPr="68172360">
        <w:rPr>
          <w:rFonts w:ascii="Arial" w:hAnsi="Arial" w:cs="Arial"/>
        </w:rPr>
        <w:t xml:space="preserve">tudents can become </w:t>
      </w:r>
      <w:r w:rsidR="00D43C32">
        <w:rPr>
          <w:rFonts w:ascii="Arial" w:hAnsi="Arial" w:cs="Arial"/>
        </w:rPr>
        <w:t xml:space="preserve">easily </w:t>
      </w:r>
      <w:r w:rsidRPr="68172360">
        <w:rPr>
          <w:rFonts w:ascii="Arial" w:hAnsi="Arial" w:cs="Arial"/>
        </w:rPr>
        <w:t xml:space="preserve">overwhelmed. </w:t>
      </w:r>
      <w:r w:rsidR="002C4C20">
        <w:rPr>
          <w:rFonts w:ascii="Arial" w:hAnsi="Arial" w:cs="Arial"/>
        </w:rPr>
        <w:t xml:space="preserve">When a student looks at </w:t>
      </w:r>
      <w:r w:rsidR="00B759F9">
        <w:rPr>
          <w:rFonts w:ascii="Arial" w:hAnsi="Arial" w:cs="Arial"/>
        </w:rPr>
        <w:t>a long list of everything that must be done during a semester</w:t>
      </w:r>
      <w:r w:rsidR="004B1A6E">
        <w:rPr>
          <w:rFonts w:ascii="Arial" w:hAnsi="Arial" w:cs="Arial"/>
        </w:rPr>
        <w:t xml:space="preserve">, </w:t>
      </w:r>
      <w:r w:rsidR="00AD28D5">
        <w:rPr>
          <w:rFonts w:ascii="Arial" w:hAnsi="Arial" w:cs="Arial"/>
        </w:rPr>
        <w:t xml:space="preserve">that student can feel </w:t>
      </w:r>
      <w:r w:rsidR="00791127">
        <w:rPr>
          <w:rFonts w:ascii="Arial" w:hAnsi="Arial" w:cs="Arial"/>
        </w:rPr>
        <w:t>impending failure</w:t>
      </w:r>
      <w:r w:rsidR="00307AAC">
        <w:rPr>
          <w:rFonts w:ascii="Arial" w:hAnsi="Arial" w:cs="Arial"/>
        </w:rPr>
        <w:t xml:space="preserve"> because </w:t>
      </w:r>
      <w:r w:rsidR="00724FDA">
        <w:rPr>
          <w:rFonts w:ascii="Arial" w:hAnsi="Arial" w:cs="Arial"/>
        </w:rPr>
        <w:t xml:space="preserve">they do not </w:t>
      </w:r>
      <w:r w:rsidR="00F73096">
        <w:rPr>
          <w:rFonts w:ascii="Arial" w:hAnsi="Arial" w:cs="Arial"/>
        </w:rPr>
        <w:t>chunk it themselves</w:t>
      </w:r>
      <w:r w:rsidR="009508BE">
        <w:rPr>
          <w:rFonts w:ascii="Arial" w:hAnsi="Arial" w:cs="Arial"/>
        </w:rPr>
        <w:t xml:space="preserve">. </w:t>
      </w:r>
      <w:r w:rsidR="009B23C4">
        <w:rPr>
          <w:rFonts w:ascii="Arial" w:hAnsi="Arial" w:cs="Arial"/>
        </w:rPr>
        <w:t xml:space="preserve">The student will just look at the list and feel as if it all must be done right away. </w:t>
      </w:r>
      <w:r w:rsidRPr="68172360">
        <w:rPr>
          <w:rFonts w:ascii="Arial" w:hAnsi="Arial" w:cs="Arial"/>
        </w:rPr>
        <w:t xml:space="preserve">Giving students the firehose </w:t>
      </w:r>
      <w:r w:rsidR="007F749C">
        <w:rPr>
          <w:rFonts w:ascii="Arial" w:hAnsi="Arial" w:cs="Arial"/>
        </w:rPr>
        <w:t xml:space="preserve">from which to drink </w:t>
      </w:r>
      <w:r w:rsidRPr="68172360">
        <w:rPr>
          <w:rFonts w:ascii="Arial" w:hAnsi="Arial" w:cs="Arial"/>
        </w:rPr>
        <w:t xml:space="preserve">will not encourage learning. Organizing the course into </w:t>
      </w:r>
      <w:r w:rsidR="00842CD7">
        <w:rPr>
          <w:rFonts w:ascii="Arial" w:hAnsi="Arial" w:cs="Arial"/>
        </w:rPr>
        <w:t xml:space="preserve">more manageable </w:t>
      </w:r>
      <w:r w:rsidRPr="68172360">
        <w:rPr>
          <w:rFonts w:ascii="Arial" w:hAnsi="Arial" w:cs="Arial"/>
        </w:rPr>
        <w:t>modules</w:t>
      </w:r>
      <w:r w:rsidR="00842CD7">
        <w:rPr>
          <w:rFonts w:ascii="Arial" w:hAnsi="Arial" w:cs="Arial"/>
        </w:rPr>
        <w:t xml:space="preserve"> </w:t>
      </w:r>
      <w:r w:rsidRPr="68172360">
        <w:rPr>
          <w:rFonts w:ascii="Arial" w:hAnsi="Arial" w:cs="Arial"/>
        </w:rPr>
        <w:t>and making the course user-friendly are things to remember when chunking (D’Agustino, 2012).</w:t>
      </w:r>
    </w:p>
    <w:p w14:paraId="51FD9F1E" w14:textId="49D34B5F" w:rsidR="24463682" w:rsidRDefault="68172360" w:rsidP="24463682">
      <w:pPr>
        <w:spacing w:line="480" w:lineRule="auto"/>
        <w:rPr>
          <w:rFonts w:ascii="Arial" w:hAnsi="Arial" w:cs="Arial"/>
        </w:rPr>
      </w:pPr>
      <w:r w:rsidRPr="68172360">
        <w:rPr>
          <w:rFonts w:ascii="Arial" w:hAnsi="Arial" w:cs="Arial"/>
          <w:b/>
          <w:bCs/>
        </w:rPr>
        <w:t>Communication is Key</w:t>
      </w:r>
    </w:p>
    <w:p w14:paraId="6D53FA97" w14:textId="558E30F2" w:rsidR="24463682" w:rsidRDefault="24463682" w:rsidP="24463682">
      <w:pPr>
        <w:spacing w:line="480" w:lineRule="auto"/>
        <w:ind w:firstLine="720"/>
        <w:rPr>
          <w:rFonts w:ascii="Arial" w:hAnsi="Arial" w:cs="Arial"/>
        </w:rPr>
      </w:pPr>
      <w:r w:rsidRPr="24463682">
        <w:rPr>
          <w:rFonts w:ascii="Arial" w:hAnsi="Arial" w:cs="Arial"/>
        </w:rPr>
        <w:t>In a face to face course, instructors can gauge student understanding by looking at the students’ faces</w:t>
      </w:r>
      <w:r w:rsidR="009508BE">
        <w:rPr>
          <w:rFonts w:ascii="Arial" w:hAnsi="Arial" w:cs="Arial"/>
        </w:rPr>
        <w:t xml:space="preserve">. </w:t>
      </w:r>
      <w:r w:rsidRPr="24463682">
        <w:rPr>
          <w:rFonts w:ascii="Arial" w:hAnsi="Arial" w:cs="Arial"/>
        </w:rPr>
        <w:t>Instructors can see confusion, disengagement, interest, even the “aha moment”</w:t>
      </w:r>
      <w:r w:rsidR="009508BE">
        <w:rPr>
          <w:rFonts w:ascii="Arial" w:hAnsi="Arial" w:cs="Arial"/>
        </w:rPr>
        <w:t xml:space="preserve">. </w:t>
      </w:r>
      <w:r w:rsidRPr="24463682">
        <w:rPr>
          <w:rFonts w:ascii="Arial" w:hAnsi="Arial" w:cs="Arial"/>
        </w:rPr>
        <w:t>In online courses, instructors do not get the benefit of facial cues, hence instructors must ensure that communication tools are built into a course.</w:t>
      </w:r>
    </w:p>
    <w:p w14:paraId="64D0DCFA" w14:textId="0FFFE26C" w:rsidR="24463682" w:rsidRDefault="68172360" w:rsidP="24463682">
      <w:pPr>
        <w:spacing w:line="480" w:lineRule="auto"/>
        <w:ind w:firstLine="720"/>
        <w:rPr>
          <w:rFonts w:ascii="Arial" w:hAnsi="Arial" w:cs="Arial"/>
        </w:rPr>
      </w:pPr>
      <w:r w:rsidRPr="68172360">
        <w:rPr>
          <w:rFonts w:ascii="Arial" w:hAnsi="Arial" w:cs="Arial"/>
        </w:rPr>
        <w:t>To begin, instructors must build an online presence in the course from the beginning</w:t>
      </w:r>
      <w:r w:rsidR="009508BE">
        <w:rPr>
          <w:rFonts w:ascii="Arial" w:hAnsi="Arial" w:cs="Arial"/>
        </w:rPr>
        <w:t xml:space="preserve">. </w:t>
      </w:r>
      <w:r w:rsidRPr="68172360">
        <w:rPr>
          <w:rFonts w:ascii="Arial" w:hAnsi="Arial" w:cs="Arial"/>
        </w:rPr>
        <w:t>Some instructors may create introduction videos in order to allow students to put a face and voice to the instructor’s name</w:t>
      </w:r>
      <w:r w:rsidR="009508BE">
        <w:rPr>
          <w:rFonts w:ascii="Arial" w:hAnsi="Arial" w:cs="Arial"/>
        </w:rPr>
        <w:t xml:space="preserve">. </w:t>
      </w:r>
      <w:r w:rsidRPr="68172360">
        <w:rPr>
          <w:rFonts w:ascii="Arial" w:hAnsi="Arial" w:cs="Arial"/>
        </w:rPr>
        <w:t>As the instructor also participates in online discussions in which students participate, students will feel validated and more eager to learn</w:t>
      </w:r>
      <w:r w:rsidR="009508BE">
        <w:rPr>
          <w:rFonts w:ascii="Arial" w:hAnsi="Arial" w:cs="Arial"/>
        </w:rPr>
        <w:t xml:space="preserve">. </w:t>
      </w:r>
      <w:r w:rsidRPr="68172360">
        <w:rPr>
          <w:rFonts w:ascii="Arial" w:hAnsi="Arial" w:cs="Arial"/>
        </w:rPr>
        <w:t>Students value feedback from instructors</w:t>
      </w:r>
      <w:r w:rsidR="009508BE">
        <w:rPr>
          <w:rFonts w:ascii="Arial" w:hAnsi="Arial" w:cs="Arial"/>
        </w:rPr>
        <w:t xml:space="preserve">. </w:t>
      </w:r>
      <w:r w:rsidRPr="68172360">
        <w:rPr>
          <w:rFonts w:ascii="Arial" w:hAnsi="Arial" w:cs="Arial"/>
        </w:rPr>
        <w:t>This can be done in online discussions, but it must also be done on assessments (Martin, et al., 2018)</w:t>
      </w:r>
      <w:r w:rsidR="009508BE">
        <w:rPr>
          <w:rFonts w:ascii="Arial" w:hAnsi="Arial" w:cs="Arial"/>
        </w:rPr>
        <w:t xml:space="preserve">. </w:t>
      </w:r>
      <w:r w:rsidRPr="68172360">
        <w:rPr>
          <w:rFonts w:ascii="Arial" w:hAnsi="Arial" w:cs="Arial"/>
        </w:rPr>
        <w:t>A summative assessment does not indicate the completion of learning</w:t>
      </w:r>
      <w:r w:rsidR="009508BE">
        <w:rPr>
          <w:rFonts w:ascii="Arial" w:hAnsi="Arial" w:cs="Arial"/>
        </w:rPr>
        <w:t xml:space="preserve">. </w:t>
      </w:r>
      <w:r w:rsidRPr="68172360">
        <w:rPr>
          <w:rFonts w:ascii="Arial" w:hAnsi="Arial" w:cs="Arial"/>
        </w:rPr>
        <w:t>Feedback on a summative assessment can have as much value as feedback on a formative assessment</w:t>
      </w:r>
      <w:r w:rsidR="009508BE">
        <w:rPr>
          <w:rFonts w:ascii="Arial" w:hAnsi="Arial" w:cs="Arial"/>
        </w:rPr>
        <w:t xml:space="preserve">. </w:t>
      </w:r>
      <w:r w:rsidRPr="68172360">
        <w:rPr>
          <w:rFonts w:ascii="Arial" w:hAnsi="Arial" w:cs="Arial"/>
        </w:rPr>
        <w:t>In an end of course survey, student reported that instructors who scheduled time to give feedback made a greater impact on students. Students commented that they had more interaction and support specific to them from the instructor, which set a precedence for student interaction (Grant and Thornton, 2007).</w:t>
      </w:r>
    </w:p>
    <w:p w14:paraId="0A7218FC" w14:textId="0BD5F341" w:rsidR="24463682" w:rsidRDefault="68172360" w:rsidP="24463682">
      <w:pPr>
        <w:spacing w:line="480" w:lineRule="auto"/>
        <w:ind w:firstLine="720"/>
        <w:rPr>
          <w:rFonts w:ascii="Arial" w:hAnsi="Arial" w:cs="Arial"/>
        </w:rPr>
      </w:pPr>
      <w:r w:rsidRPr="68172360">
        <w:rPr>
          <w:rFonts w:ascii="Arial" w:hAnsi="Arial" w:cs="Arial"/>
        </w:rPr>
        <w:t>In an online course an instructor should be deliberate in building a community</w:t>
      </w:r>
      <w:r w:rsidR="00B74F3E">
        <w:rPr>
          <w:rFonts w:ascii="Arial" w:hAnsi="Arial" w:cs="Arial"/>
        </w:rPr>
        <w:t xml:space="preserve"> to encourage</w:t>
      </w:r>
      <w:r w:rsidR="0041408F">
        <w:rPr>
          <w:rFonts w:ascii="Arial" w:hAnsi="Arial" w:cs="Arial"/>
        </w:rPr>
        <w:t xml:space="preserve"> communication between the instructor and students, and among the students themselves</w:t>
      </w:r>
      <w:r w:rsidR="009508BE">
        <w:rPr>
          <w:rFonts w:ascii="Arial" w:hAnsi="Arial" w:cs="Arial"/>
        </w:rPr>
        <w:t xml:space="preserve">. </w:t>
      </w:r>
      <w:r w:rsidRPr="68172360">
        <w:rPr>
          <w:rFonts w:ascii="Arial" w:hAnsi="Arial" w:cs="Arial"/>
        </w:rPr>
        <w:t>Some students have a feeling of alienation</w:t>
      </w:r>
      <w:r w:rsidR="009508BE">
        <w:rPr>
          <w:rFonts w:ascii="Arial" w:hAnsi="Arial" w:cs="Arial"/>
        </w:rPr>
        <w:t xml:space="preserve">. </w:t>
      </w:r>
      <w:r w:rsidRPr="68172360">
        <w:rPr>
          <w:rFonts w:ascii="Arial" w:hAnsi="Arial" w:cs="Arial"/>
        </w:rPr>
        <w:t>Building a sense of community can help students thrive in an online environment</w:t>
      </w:r>
      <w:r w:rsidR="009508BE">
        <w:rPr>
          <w:rFonts w:ascii="Arial" w:hAnsi="Arial" w:cs="Arial"/>
        </w:rPr>
        <w:t xml:space="preserve">. </w:t>
      </w:r>
      <w:r w:rsidRPr="68172360">
        <w:rPr>
          <w:rFonts w:ascii="Arial" w:hAnsi="Arial" w:cs="Arial"/>
        </w:rPr>
        <w:t>Instructors can request students to provide introductory videos or posts in which the students talk about themselves as people</w:t>
      </w:r>
      <w:r w:rsidR="009508BE">
        <w:rPr>
          <w:rFonts w:ascii="Arial" w:hAnsi="Arial" w:cs="Arial"/>
        </w:rPr>
        <w:t xml:space="preserve">. </w:t>
      </w:r>
      <w:r w:rsidRPr="68172360">
        <w:rPr>
          <w:rFonts w:ascii="Arial" w:hAnsi="Arial" w:cs="Arial"/>
        </w:rPr>
        <w:t>Instructors can encourage students to jump into discussions and answer questions when possible</w:t>
      </w:r>
      <w:r w:rsidR="009508BE">
        <w:rPr>
          <w:rFonts w:ascii="Arial" w:hAnsi="Arial" w:cs="Arial"/>
        </w:rPr>
        <w:t xml:space="preserve">. </w:t>
      </w:r>
      <w:r w:rsidRPr="68172360">
        <w:rPr>
          <w:rFonts w:ascii="Arial" w:hAnsi="Arial" w:cs="Arial"/>
        </w:rPr>
        <w:t>One instructor at Utah State University offered extra credit if a student could answer other students’ questions before the instructor had an opportunity. Instructors have a different view of a learning management system (LMS) than students do. Often a student may have a question about the LMS that the instructor may not be able to answer. Allowing students to support each other through providing help and assistance will build the sense of belonging. Not only can opportunities such as these build the sense of community among class members, it can also reduce the teaching load of an instructor, using the adage “Many hands make light work.”</w:t>
      </w:r>
    </w:p>
    <w:p w14:paraId="19AAB9D2" w14:textId="627005CF" w:rsidR="68172360" w:rsidRDefault="68172360" w:rsidP="68172360">
      <w:pPr>
        <w:spacing w:line="480" w:lineRule="auto"/>
        <w:ind w:firstLine="720"/>
        <w:rPr>
          <w:rFonts w:ascii="Arial" w:hAnsi="Arial" w:cs="Arial"/>
        </w:rPr>
      </w:pPr>
      <w:r w:rsidRPr="68172360">
        <w:rPr>
          <w:rFonts w:ascii="Arial" w:hAnsi="Arial" w:cs="Arial"/>
        </w:rPr>
        <w:t>An instructor must know his audience. Business students are going to perceive that things should work in an LMS differently than students in an arts major. Interactions between students and the instructor are highly valued by the students (Jaggars &amp; Xu, 2016). They want timely feedback. They want instructors to participate in the discussions. They want to know how they can improve. Grant and Thornton (2007) reported that in an online class, there seemed to be more student-faculty interaction and immediate feedback from professors who were actively present in the courses.</w:t>
      </w:r>
    </w:p>
    <w:p w14:paraId="742D3DF8" w14:textId="7B6753AD" w:rsidR="24463682" w:rsidRDefault="68172360" w:rsidP="24463682">
      <w:pPr>
        <w:spacing w:line="480" w:lineRule="auto"/>
        <w:rPr>
          <w:rFonts w:ascii="Arial" w:hAnsi="Arial" w:cs="Arial"/>
        </w:rPr>
      </w:pPr>
      <w:r w:rsidRPr="68172360">
        <w:rPr>
          <w:rFonts w:ascii="Arial" w:hAnsi="Arial" w:cs="Arial"/>
          <w:b/>
          <w:bCs/>
        </w:rPr>
        <w:t>Managing Content</w:t>
      </w:r>
    </w:p>
    <w:p w14:paraId="112DF15B" w14:textId="5FC189DA" w:rsidR="24463682" w:rsidRDefault="68172360" w:rsidP="24463682">
      <w:pPr>
        <w:spacing w:line="480" w:lineRule="auto"/>
        <w:ind w:firstLine="720"/>
        <w:rPr>
          <w:rFonts w:ascii="Arial" w:hAnsi="Arial" w:cs="Arial"/>
        </w:rPr>
      </w:pPr>
      <w:r w:rsidRPr="68172360">
        <w:rPr>
          <w:rFonts w:ascii="Arial" w:hAnsi="Arial" w:cs="Arial"/>
        </w:rPr>
        <w:t>Instructors need to thoughtfully consider content and tasks being asked of students</w:t>
      </w:r>
      <w:bookmarkStart w:id="0" w:name="_GoBack"/>
      <w:r w:rsidR="009508BE">
        <w:rPr>
          <w:rFonts w:ascii="Arial" w:hAnsi="Arial" w:cs="Arial"/>
        </w:rPr>
        <w:t xml:space="preserve">. </w:t>
      </w:r>
      <w:bookmarkEnd w:id="0"/>
      <w:r w:rsidRPr="68172360">
        <w:rPr>
          <w:rFonts w:ascii="Arial" w:hAnsi="Arial" w:cs="Arial"/>
        </w:rPr>
        <w:t>Online students will react to content differently than students sitting in a face to face classroom</w:t>
      </w:r>
      <w:r w:rsidR="009508BE">
        <w:rPr>
          <w:rFonts w:ascii="Arial" w:hAnsi="Arial" w:cs="Arial"/>
        </w:rPr>
        <w:t xml:space="preserve">. </w:t>
      </w:r>
      <w:r w:rsidRPr="68172360">
        <w:rPr>
          <w:rFonts w:ascii="Arial" w:hAnsi="Arial" w:cs="Arial"/>
        </w:rPr>
        <w:t>In a face to face classroom, students are typically expected to read in preparation for class, attend class, listen to a lecture, and take notes. There are aspects to this that a face to face instructor cannot control, i.e., students reading before coming to class</w:t>
      </w:r>
      <w:r w:rsidR="009508BE">
        <w:rPr>
          <w:rFonts w:ascii="Arial" w:hAnsi="Arial" w:cs="Arial"/>
        </w:rPr>
        <w:t xml:space="preserve">. </w:t>
      </w:r>
      <w:r w:rsidRPr="68172360">
        <w:rPr>
          <w:rFonts w:ascii="Arial" w:hAnsi="Arial" w:cs="Arial"/>
        </w:rPr>
        <w:t>However, once in class the instructor can monitor and enforce what is expected. In an online environment, the instructor has no control over how students interact with content</w:t>
      </w:r>
      <w:r w:rsidR="009508BE">
        <w:rPr>
          <w:rFonts w:ascii="Arial" w:hAnsi="Arial" w:cs="Arial"/>
        </w:rPr>
        <w:t xml:space="preserve">. </w:t>
      </w:r>
      <w:r w:rsidRPr="68172360">
        <w:rPr>
          <w:rFonts w:ascii="Arial" w:hAnsi="Arial" w:cs="Arial"/>
        </w:rPr>
        <w:t xml:space="preserve">An instructor can provide readings, video recorded lectures, </w:t>
      </w:r>
      <w:r w:rsidR="007E28C3">
        <w:rPr>
          <w:rFonts w:ascii="Arial" w:hAnsi="Arial" w:cs="Arial"/>
        </w:rPr>
        <w:t xml:space="preserve">and </w:t>
      </w:r>
      <w:r w:rsidRPr="68172360">
        <w:rPr>
          <w:rFonts w:ascii="Arial" w:hAnsi="Arial" w:cs="Arial"/>
        </w:rPr>
        <w:t>supplemental materials</w:t>
      </w:r>
      <w:r w:rsidR="009508BE">
        <w:rPr>
          <w:rFonts w:ascii="Arial" w:hAnsi="Arial" w:cs="Arial"/>
        </w:rPr>
        <w:t xml:space="preserve">. </w:t>
      </w:r>
      <w:r w:rsidRPr="68172360">
        <w:rPr>
          <w:rFonts w:ascii="Arial" w:hAnsi="Arial" w:cs="Arial"/>
        </w:rPr>
        <w:t>Students can skip over all this material and go straight to the assessment</w:t>
      </w:r>
      <w:r w:rsidR="009508BE">
        <w:rPr>
          <w:rFonts w:ascii="Arial" w:hAnsi="Arial" w:cs="Arial"/>
        </w:rPr>
        <w:t xml:space="preserve">. </w:t>
      </w:r>
      <w:r w:rsidRPr="68172360">
        <w:rPr>
          <w:rFonts w:ascii="Arial" w:hAnsi="Arial" w:cs="Arial"/>
        </w:rPr>
        <w:t>Instructors need to make their content engaging to ensure students will take advantage of it. One instructor surveyed her students to gain insight as to how students preferred classes to be structured and designed (Cudney, 2017)</w:t>
      </w:r>
      <w:r w:rsidR="009508BE">
        <w:rPr>
          <w:rFonts w:ascii="Arial" w:hAnsi="Arial" w:cs="Arial"/>
        </w:rPr>
        <w:t xml:space="preserve">. </w:t>
      </w:r>
      <w:r w:rsidRPr="68172360">
        <w:rPr>
          <w:rFonts w:ascii="Arial" w:hAnsi="Arial" w:cs="Arial"/>
        </w:rPr>
        <w:t>She learned about student learning preferences. She then redesigned her content to include TED-Ed videos, activities from Quizlet, and Scoop.it. These activities were designed to appeal to specific learning preferences</w:t>
      </w:r>
      <w:r w:rsidR="009508BE">
        <w:rPr>
          <w:rFonts w:ascii="Arial" w:hAnsi="Arial" w:cs="Arial"/>
        </w:rPr>
        <w:t xml:space="preserve">. </w:t>
      </w:r>
      <w:r w:rsidRPr="68172360">
        <w:rPr>
          <w:rFonts w:ascii="Arial" w:hAnsi="Arial" w:cs="Arial"/>
        </w:rPr>
        <w:t>At the end of the course, students were again surveyed</w:t>
      </w:r>
      <w:r w:rsidR="009508BE">
        <w:rPr>
          <w:rFonts w:ascii="Arial" w:hAnsi="Arial" w:cs="Arial"/>
        </w:rPr>
        <w:t xml:space="preserve">. </w:t>
      </w:r>
      <w:r w:rsidRPr="68172360">
        <w:rPr>
          <w:rFonts w:ascii="Arial" w:hAnsi="Arial" w:cs="Arial"/>
        </w:rPr>
        <w:t xml:space="preserve">Cudney found that </w:t>
      </w:r>
      <w:r w:rsidR="006A4A19">
        <w:rPr>
          <w:rFonts w:ascii="Arial" w:hAnsi="Arial" w:cs="Arial"/>
        </w:rPr>
        <w:t>most</w:t>
      </w:r>
      <w:r w:rsidR="003778C1">
        <w:rPr>
          <w:rFonts w:ascii="Arial" w:hAnsi="Arial" w:cs="Arial"/>
        </w:rPr>
        <w:t xml:space="preserve"> </w:t>
      </w:r>
      <w:r w:rsidRPr="68172360">
        <w:rPr>
          <w:rFonts w:ascii="Arial" w:hAnsi="Arial" w:cs="Arial"/>
        </w:rPr>
        <w:t xml:space="preserve">students benefitted from all learning activities, not just the </w:t>
      </w:r>
      <w:r w:rsidR="000E37B5">
        <w:rPr>
          <w:rFonts w:ascii="Arial" w:hAnsi="Arial" w:cs="Arial"/>
        </w:rPr>
        <w:t xml:space="preserve">activities </w:t>
      </w:r>
      <w:r w:rsidRPr="68172360">
        <w:rPr>
          <w:rFonts w:ascii="Arial" w:hAnsi="Arial" w:cs="Arial"/>
        </w:rPr>
        <w:t xml:space="preserve">of the </w:t>
      </w:r>
      <w:r w:rsidR="00BD4C49">
        <w:rPr>
          <w:rFonts w:ascii="Arial" w:hAnsi="Arial" w:cs="Arial"/>
        </w:rPr>
        <w:t xml:space="preserve">individual’s </w:t>
      </w:r>
      <w:r w:rsidRPr="68172360">
        <w:rPr>
          <w:rFonts w:ascii="Arial" w:hAnsi="Arial" w:cs="Arial"/>
        </w:rPr>
        <w:t>learning preferences</w:t>
      </w:r>
      <w:r w:rsidR="009508BE">
        <w:rPr>
          <w:rFonts w:ascii="Arial" w:hAnsi="Arial" w:cs="Arial"/>
        </w:rPr>
        <w:t xml:space="preserve">. </w:t>
      </w:r>
      <w:r w:rsidRPr="68172360">
        <w:rPr>
          <w:rFonts w:ascii="Arial" w:hAnsi="Arial" w:cs="Arial"/>
        </w:rPr>
        <w:t>The activities were engaging enough to appeal to most students.</w:t>
      </w:r>
    </w:p>
    <w:p w14:paraId="2E18A3CE" w14:textId="0782A983" w:rsidR="24463682" w:rsidRDefault="68172360" w:rsidP="24463682">
      <w:pPr>
        <w:spacing w:line="480" w:lineRule="auto"/>
        <w:ind w:firstLine="720"/>
        <w:rPr>
          <w:rFonts w:ascii="Arial" w:hAnsi="Arial" w:cs="Arial"/>
        </w:rPr>
      </w:pPr>
      <w:r w:rsidRPr="68172360">
        <w:rPr>
          <w:rFonts w:ascii="Arial" w:hAnsi="Arial" w:cs="Arial"/>
        </w:rPr>
        <w:t>Authentic assessments are an effective way to engage students. A multiple choice test, or a final essay, is not always the most effective way to assess students’ knowledge (D’Agustino, 2012). Providing students with those opportunities to apply what they have learned in an authentic manner</w:t>
      </w:r>
      <w:r w:rsidR="002E72E5">
        <w:rPr>
          <w:rFonts w:ascii="Arial" w:hAnsi="Arial" w:cs="Arial"/>
        </w:rPr>
        <w:t xml:space="preserve">, such as </w:t>
      </w:r>
      <w:r w:rsidR="00EC031D">
        <w:rPr>
          <w:rFonts w:ascii="Arial" w:hAnsi="Arial" w:cs="Arial"/>
        </w:rPr>
        <w:t xml:space="preserve">portfolios, </w:t>
      </w:r>
      <w:r w:rsidR="00160111">
        <w:rPr>
          <w:rFonts w:ascii="Arial" w:hAnsi="Arial" w:cs="Arial"/>
        </w:rPr>
        <w:t xml:space="preserve">and </w:t>
      </w:r>
      <w:r w:rsidR="00300F2A">
        <w:rPr>
          <w:rFonts w:ascii="Arial" w:hAnsi="Arial" w:cs="Arial"/>
        </w:rPr>
        <w:t xml:space="preserve">presentations to </w:t>
      </w:r>
      <w:r w:rsidR="00C27F58">
        <w:rPr>
          <w:rFonts w:ascii="Arial" w:hAnsi="Arial" w:cs="Arial"/>
        </w:rPr>
        <w:t>end users</w:t>
      </w:r>
      <w:r w:rsidR="00160111">
        <w:rPr>
          <w:rFonts w:ascii="Arial" w:hAnsi="Arial" w:cs="Arial"/>
        </w:rPr>
        <w:t>,</w:t>
      </w:r>
      <w:r w:rsidRPr="68172360">
        <w:rPr>
          <w:rFonts w:ascii="Arial" w:hAnsi="Arial" w:cs="Arial"/>
        </w:rPr>
        <w:t xml:space="preserve"> will give the students confidence in their abilities and a feeling of usefulness of the course</w:t>
      </w:r>
      <w:r w:rsidR="009508BE">
        <w:rPr>
          <w:rFonts w:ascii="Arial" w:hAnsi="Arial" w:cs="Arial"/>
        </w:rPr>
        <w:t xml:space="preserve">. </w:t>
      </w:r>
    </w:p>
    <w:p w14:paraId="455BC8C1" w14:textId="7CACCE87" w:rsidR="68172360" w:rsidRDefault="68172360" w:rsidP="68172360">
      <w:pPr>
        <w:spacing w:line="480" w:lineRule="auto"/>
        <w:rPr>
          <w:rFonts w:ascii="Arial" w:hAnsi="Arial" w:cs="Arial"/>
        </w:rPr>
      </w:pPr>
      <w:r w:rsidRPr="68172360">
        <w:rPr>
          <w:rFonts w:ascii="Arial" w:hAnsi="Arial" w:cs="Arial"/>
          <w:b/>
          <w:bCs/>
        </w:rPr>
        <w:t>Course Evaluation Tools</w:t>
      </w:r>
    </w:p>
    <w:p w14:paraId="071CFBBF" w14:textId="6CFAB7B3" w:rsidR="68172360" w:rsidRDefault="68172360" w:rsidP="68172360">
      <w:pPr>
        <w:spacing w:line="480" w:lineRule="auto"/>
        <w:ind w:firstLine="720"/>
        <w:rPr>
          <w:rFonts w:ascii="Arial" w:hAnsi="Arial" w:cs="Arial"/>
          <w:b/>
          <w:bCs/>
        </w:rPr>
      </w:pPr>
      <w:r w:rsidRPr="68172360">
        <w:rPr>
          <w:rFonts w:ascii="Arial" w:hAnsi="Arial" w:cs="Arial"/>
        </w:rPr>
        <w:t>Although there are no consistent online course design best practices, there are some tools that are available to instructors to evaluate their courses</w:t>
      </w:r>
      <w:r w:rsidR="009508BE">
        <w:rPr>
          <w:rFonts w:ascii="Arial" w:hAnsi="Arial" w:cs="Arial"/>
        </w:rPr>
        <w:t xml:space="preserve">. </w:t>
      </w:r>
      <w:r w:rsidRPr="68172360">
        <w:rPr>
          <w:rFonts w:ascii="Arial" w:hAnsi="Arial" w:cs="Arial"/>
        </w:rPr>
        <w:t xml:space="preserve">There are six tools that were reviewed by Baldwin, et al. (2018). Baldwin et al. set five criteria that the evaluation tool must meet in order to be considered for this study: (a) evaluate the design of higher education online courses, (b) </w:t>
      </w:r>
      <w:r w:rsidR="00416EF9">
        <w:rPr>
          <w:rFonts w:ascii="Arial" w:hAnsi="Arial" w:cs="Arial"/>
        </w:rPr>
        <w:t xml:space="preserve">ability to </w:t>
      </w:r>
      <w:r w:rsidRPr="68172360">
        <w:rPr>
          <w:rFonts w:ascii="Arial" w:hAnsi="Arial" w:cs="Arial"/>
        </w:rPr>
        <w:t>support student success, (c) have national or statewide influence, (d) were published after 2006, and (e) are currently in use. The six tools which met these criteria are: Blackboard’s Exemplary Course Program Rubric, California Community Colleges’ Online Education Initiative Course Design Rubric, The Open SUNY Course Quality Review Rubric, Quality Matters Higher Education Rubric, Illinois Online Network’s Quality Online Course Initiative, and California State University Quality Online Learning and Teaching</w:t>
      </w:r>
      <w:r w:rsidR="009508BE">
        <w:rPr>
          <w:rFonts w:ascii="Arial" w:hAnsi="Arial" w:cs="Arial"/>
        </w:rPr>
        <w:t xml:space="preserve">. </w:t>
      </w:r>
      <w:r w:rsidRPr="68172360">
        <w:rPr>
          <w:rFonts w:ascii="Arial" w:hAnsi="Arial" w:cs="Arial"/>
        </w:rPr>
        <w:t>The elements that were being evaluated by each tool were slightly different; however, each tool did have the following twelve elements as priorities in an online course design.</w:t>
      </w:r>
    </w:p>
    <w:p w14:paraId="4C6221CD" w14:textId="4E0741A1" w:rsidR="68172360" w:rsidRDefault="68172360" w:rsidP="68172360">
      <w:pPr>
        <w:pStyle w:val="ListParagraph"/>
        <w:numPr>
          <w:ilvl w:val="0"/>
          <w:numId w:val="1"/>
        </w:numPr>
        <w:spacing w:line="480" w:lineRule="auto"/>
        <w:rPr>
          <w:rFonts w:eastAsiaTheme="minorEastAsia"/>
        </w:rPr>
      </w:pPr>
      <w:r w:rsidRPr="68172360">
        <w:rPr>
          <w:rFonts w:ascii="Arial" w:hAnsi="Arial" w:cs="Arial"/>
        </w:rPr>
        <w:t>Course objectives are easily found within the course.</w:t>
      </w:r>
    </w:p>
    <w:p w14:paraId="02173D97" w14:textId="1F53231C" w:rsidR="68172360" w:rsidRDefault="68172360" w:rsidP="68172360">
      <w:pPr>
        <w:pStyle w:val="ListParagraph"/>
        <w:numPr>
          <w:ilvl w:val="0"/>
          <w:numId w:val="1"/>
        </w:numPr>
        <w:spacing w:line="480" w:lineRule="auto"/>
      </w:pPr>
      <w:r w:rsidRPr="68172360">
        <w:rPr>
          <w:rFonts w:ascii="Arial" w:hAnsi="Arial" w:cs="Arial"/>
        </w:rPr>
        <w:t>Course navigation is logical and consistent.</w:t>
      </w:r>
    </w:p>
    <w:p w14:paraId="28115C88" w14:textId="7A798066" w:rsidR="68172360" w:rsidRDefault="68172360" w:rsidP="68172360">
      <w:pPr>
        <w:pStyle w:val="ListParagraph"/>
        <w:numPr>
          <w:ilvl w:val="0"/>
          <w:numId w:val="1"/>
        </w:numPr>
        <w:spacing w:line="480" w:lineRule="auto"/>
      </w:pPr>
      <w:r w:rsidRPr="68172360">
        <w:rPr>
          <w:rFonts w:ascii="Arial" w:hAnsi="Arial" w:cs="Arial"/>
        </w:rPr>
        <w:t>A variety of technologies are used to promote learning.</w:t>
      </w:r>
    </w:p>
    <w:p w14:paraId="4CF281FA" w14:textId="10F910C0" w:rsidR="68172360" w:rsidRDefault="68172360" w:rsidP="68172360">
      <w:pPr>
        <w:pStyle w:val="ListParagraph"/>
        <w:numPr>
          <w:ilvl w:val="0"/>
          <w:numId w:val="1"/>
        </w:numPr>
        <w:spacing w:line="480" w:lineRule="auto"/>
      </w:pPr>
      <w:r w:rsidRPr="68172360">
        <w:rPr>
          <w:rFonts w:ascii="Arial" w:hAnsi="Arial" w:cs="Arial"/>
        </w:rPr>
        <w:t>Opportunities for peer interaction and collaboration.</w:t>
      </w:r>
    </w:p>
    <w:p w14:paraId="7ADBBA00" w14:textId="4F55A895" w:rsidR="68172360" w:rsidRDefault="68172360" w:rsidP="68172360">
      <w:pPr>
        <w:pStyle w:val="ListParagraph"/>
        <w:numPr>
          <w:ilvl w:val="0"/>
          <w:numId w:val="1"/>
        </w:numPr>
        <w:spacing w:line="480" w:lineRule="auto"/>
      </w:pPr>
      <w:r w:rsidRPr="68172360">
        <w:rPr>
          <w:rFonts w:ascii="Arial" w:hAnsi="Arial" w:cs="Arial"/>
        </w:rPr>
        <w:t>Opportunities to build community and share open communication are available.</w:t>
      </w:r>
    </w:p>
    <w:p w14:paraId="39F3C614" w14:textId="377CA27C" w:rsidR="68172360" w:rsidRDefault="68172360" w:rsidP="68172360">
      <w:pPr>
        <w:pStyle w:val="ListParagraph"/>
        <w:numPr>
          <w:ilvl w:val="0"/>
          <w:numId w:val="1"/>
        </w:numPr>
        <w:spacing w:line="480" w:lineRule="auto"/>
      </w:pPr>
      <w:r w:rsidRPr="68172360">
        <w:rPr>
          <w:rFonts w:ascii="Arial" w:hAnsi="Arial" w:cs="Arial"/>
        </w:rPr>
        <w:t>Instructor’s contact information is available and easily found.</w:t>
      </w:r>
    </w:p>
    <w:p w14:paraId="22CAD3CC" w14:textId="4886C561" w:rsidR="68172360" w:rsidRDefault="68172360" w:rsidP="68172360">
      <w:pPr>
        <w:pStyle w:val="ListParagraph"/>
        <w:numPr>
          <w:ilvl w:val="0"/>
          <w:numId w:val="1"/>
        </w:numPr>
        <w:spacing w:line="480" w:lineRule="auto"/>
      </w:pPr>
      <w:r w:rsidRPr="68172360">
        <w:rPr>
          <w:rFonts w:ascii="Arial" w:hAnsi="Arial" w:cs="Arial"/>
        </w:rPr>
        <w:t>Guidelines for student communication and online behavior are provided.</w:t>
      </w:r>
    </w:p>
    <w:p w14:paraId="695231EE" w14:textId="53DBB2BE" w:rsidR="68172360" w:rsidRDefault="68172360" w:rsidP="68172360">
      <w:pPr>
        <w:pStyle w:val="ListParagraph"/>
        <w:numPr>
          <w:ilvl w:val="0"/>
          <w:numId w:val="1"/>
        </w:numPr>
        <w:spacing w:line="480" w:lineRule="auto"/>
      </w:pPr>
      <w:r w:rsidRPr="68172360">
        <w:rPr>
          <w:rFonts w:ascii="Arial" w:hAnsi="Arial" w:cs="Arial"/>
        </w:rPr>
        <w:t>Rubrics for graded assignments are provided.</w:t>
      </w:r>
    </w:p>
    <w:p w14:paraId="357014DD" w14:textId="2132224B" w:rsidR="68172360" w:rsidRDefault="68172360" w:rsidP="68172360">
      <w:pPr>
        <w:pStyle w:val="ListParagraph"/>
        <w:numPr>
          <w:ilvl w:val="0"/>
          <w:numId w:val="1"/>
        </w:numPr>
        <w:spacing w:line="480" w:lineRule="auto"/>
      </w:pPr>
      <w:r w:rsidRPr="68172360">
        <w:rPr>
          <w:rFonts w:ascii="Arial" w:hAnsi="Arial" w:cs="Arial"/>
        </w:rPr>
        <w:t>Assessments are aligned with the objectives.</w:t>
      </w:r>
    </w:p>
    <w:p w14:paraId="66506316" w14:textId="4C91E515" w:rsidR="68172360" w:rsidRDefault="68172360" w:rsidP="68172360">
      <w:pPr>
        <w:pStyle w:val="ListParagraph"/>
        <w:numPr>
          <w:ilvl w:val="0"/>
          <w:numId w:val="1"/>
        </w:numPr>
        <w:spacing w:line="480" w:lineRule="auto"/>
      </w:pPr>
      <w:r w:rsidRPr="68172360">
        <w:rPr>
          <w:rFonts w:ascii="Arial" w:hAnsi="Arial" w:cs="Arial"/>
        </w:rPr>
        <w:t>Links within to course to institutional services.</w:t>
      </w:r>
    </w:p>
    <w:p w14:paraId="71BF9968" w14:textId="06773FC3" w:rsidR="68172360" w:rsidRDefault="68172360" w:rsidP="68172360">
      <w:pPr>
        <w:pStyle w:val="ListParagraph"/>
        <w:numPr>
          <w:ilvl w:val="0"/>
          <w:numId w:val="1"/>
        </w:numPr>
        <w:spacing w:line="480" w:lineRule="auto"/>
      </w:pPr>
      <w:r w:rsidRPr="68172360">
        <w:rPr>
          <w:rFonts w:ascii="Arial" w:hAnsi="Arial" w:cs="Arial"/>
        </w:rPr>
        <w:t>Course is ADA compliant.</w:t>
      </w:r>
    </w:p>
    <w:p w14:paraId="0E9A5B55" w14:textId="16F6D76F" w:rsidR="68172360" w:rsidRDefault="68172360" w:rsidP="68172360">
      <w:pPr>
        <w:pStyle w:val="ListParagraph"/>
        <w:numPr>
          <w:ilvl w:val="0"/>
          <w:numId w:val="1"/>
        </w:numPr>
        <w:spacing w:line="480" w:lineRule="auto"/>
      </w:pPr>
      <w:r w:rsidRPr="68172360">
        <w:rPr>
          <w:rFonts w:ascii="Arial" w:hAnsi="Arial" w:cs="Arial"/>
        </w:rPr>
        <w:t>Policies for online “netiquette” are explicitly stated.</w:t>
      </w:r>
    </w:p>
    <w:p w14:paraId="41DEEEC5" w14:textId="12501C27" w:rsidR="68172360" w:rsidRDefault="68172360" w:rsidP="68172360">
      <w:pPr>
        <w:spacing w:line="480" w:lineRule="auto"/>
        <w:ind w:firstLine="720"/>
        <w:rPr>
          <w:rFonts w:ascii="Arial" w:hAnsi="Arial" w:cs="Arial"/>
        </w:rPr>
      </w:pPr>
      <w:r w:rsidRPr="68172360">
        <w:rPr>
          <w:rFonts w:ascii="Arial" w:hAnsi="Arial" w:cs="Arial"/>
        </w:rPr>
        <w:t xml:space="preserve">As was noted previously in this paper, many of these elements are similar to those listed by </w:t>
      </w:r>
      <w:r w:rsidRPr="008021B7">
        <w:rPr>
          <w:rFonts w:ascii="Arial" w:hAnsi="Arial" w:cs="Arial"/>
        </w:rPr>
        <w:t>students and instructors when discussing what a good course would have</w:t>
      </w:r>
      <w:r w:rsidR="004569D4" w:rsidRPr="008021B7">
        <w:rPr>
          <w:rFonts w:ascii="Arial" w:hAnsi="Arial" w:cs="Arial"/>
        </w:rPr>
        <w:t>, such as in the study by</w:t>
      </w:r>
      <w:r w:rsidR="008021B7">
        <w:rPr>
          <w:rFonts w:ascii="Arial" w:hAnsi="Arial" w:cs="Arial"/>
        </w:rPr>
        <w:t xml:space="preserve"> Cudney (2017)</w:t>
      </w:r>
      <w:r w:rsidR="0064221B">
        <w:rPr>
          <w:rFonts w:ascii="Arial" w:hAnsi="Arial" w:cs="Arial"/>
        </w:rPr>
        <w:t>, Jaggars and Xu (20</w:t>
      </w:r>
      <w:r w:rsidR="001821E3">
        <w:rPr>
          <w:rFonts w:ascii="Arial" w:hAnsi="Arial" w:cs="Arial"/>
        </w:rPr>
        <w:t xml:space="preserve">16), and </w:t>
      </w:r>
      <w:r w:rsidR="00313F56">
        <w:rPr>
          <w:rFonts w:ascii="Arial" w:hAnsi="Arial" w:cs="Arial"/>
        </w:rPr>
        <w:t>Martin, et al. (2018)</w:t>
      </w:r>
      <w:r w:rsidR="009508BE">
        <w:rPr>
          <w:rFonts w:ascii="Arial" w:hAnsi="Arial" w:cs="Arial"/>
        </w:rPr>
        <w:t xml:space="preserve">. </w:t>
      </w:r>
    </w:p>
    <w:p w14:paraId="0EAACA38" w14:textId="4AA4DB11" w:rsidR="68172360" w:rsidRDefault="68172360" w:rsidP="68172360">
      <w:pPr>
        <w:spacing w:line="480" w:lineRule="auto"/>
        <w:ind w:firstLine="720"/>
        <w:rPr>
          <w:rFonts w:ascii="Arial" w:hAnsi="Arial" w:cs="Arial"/>
          <w:b/>
          <w:bCs/>
        </w:rPr>
      </w:pPr>
      <w:r w:rsidRPr="68172360">
        <w:rPr>
          <w:rFonts w:ascii="Arial" w:hAnsi="Arial" w:cs="Arial"/>
        </w:rPr>
        <w:t>Some of these options, such as the Quality Matters Higher Education Rubric can be pricey</w:t>
      </w:r>
      <w:r w:rsidR="009508BE">
        <w:rPr>
          <w:rFonts w:ascii="Arial" w:hAnsi="Arial" w:cs="Arial"/>
        </w:rPr>
        <w:t xml:space="preserve">. </w:t>
      </w:r>
      <w:r w:rsidRPr="68172360">
        <w:rPr>
          <w:rFonts w:ascii="Arial" w:hAnsi="Arial" w:cs="Arial"/>
        </w:rPr>
        <w:t>Some institutions will have a few faculty members trained in Quality Matters, then pass the trainings on to other members of the faculty (Kleen &amp; Soule, 2010)</w:t>
      </w:r>
      <w:r w:rsidR="009508BE">
        <w:rPr>
          <w:rFonts w:ascii="Arial" w:hAnsi="Arial" w:cs="Arial"/>
        </w:rPr>
        <w:t xml:space="preserve">. </w:t>
      </w:r>
      <w:r w:rsidRPr="68172360">
        <w:rPr>
          <w:rFonts w:ascii="Arial" w:hAnsi="Arial" w:cs="Arial"/>
        </w:rPr>
        <w:t>At North Carolina Central University, ten instructors went through the Quality Matters training in this way (Hollowell, et al., 2017). Hollowell, et al., followed one course through four semesters after using the Quality Matters rubric to improve the course. At first scores were improved, but after three semesters the scores were falling back to the level before the changes</w:t>
      </w:r>
      <w:r w:rsidR="009508BE">
        <w:rPr>
          <w:rFonts w:ascii="Arial" w:hAnsi="Arial" w:cs="Arial"/>
        </w:rPr>
        <w:t xml:space="preserve">. </w:t>
      </w:r>
      <w:r w:rsidRPr="68172360">
        <w:rPr>
          <w:rFonts w:ascii="Arial" w:hAnsi="Arial" w:cs="Arial"/>
        </w:rPr>
        <w:t>According to Goldstone and Bland (2002) this is because changing teaching practices is hard</w:t>
      </w:r>
      <w:r w:rsidR="009508BE">
        <w:rPr>
          <w:rFonts w:ascii="Arial" w:hAnsi="Arial" w:cs="Arial"/>
        </w:rPr>
        <w:t xml:space="preserve">. </w:t>
      </w:r>
      <w:r w:rsidRPr="68172360">
        <w:rPr>
          <w:rFonts w:ascii="Arial" w:hAnsi="Arial" w:cs="Arial"/>
        </w:rPr>
        <w:t xml:space="preserve">  </w:t>
      </w:r>
    </w:p>
    <w:p w14:paraId="72E2682A" w14:textId="7AAEDB2B" w:rsidR="68172360" w:rsidRDefault="68172360" w:rsidP="68172360">
      <w:pPr>
        <w:spacing w:line="480" w:lineRule="auto"/>
        <w:rPr>
          <w:rFonts w:ascii="Arial" w:hAnsi="Arial" w:cs="Arial"/>
        </w:rPr>
      </w:pPr>
      <w:r w:rsidRPr="68172360">
        <w:rPr>
          <w:rFonts w:ascii="Arial" w:hAnsi="Arial" w:cs="Arial"/>
          <w:b/>
          <w:bCs/>
        </w:rPr>
        <w:t>Conclusion</w:t>
      </w:r>
    </w:p>
    <w:p w14:paraId="442F79F4" w14:textId="58032118" w:rsidR="66D608AF" w:rsidRDefault="009D4155" w:rsidP="00C731BA">
      <w:pPr>
        <w:spacing w:line="480" w:lineRule="auto"/>
        <w:ind w:firstLine="720"/>
      </w:pPr>
      <w:r>
        <w:rPr>
          <w:rFonts w:ascii="Arial" w:hAnsi="Arial" w:cs="Arial"/>
        </w:rPr>
        <w:t xml:space="preserve">The literature presented demonstrates some key issues to be </w:t>
      </w:r>
      <w:r w:rsidR="00047BFB">
        <w:rPr>
          <w:rFonts w:ascii="Arial" w:hAnsi="Arial" w:cs="Arial"/>
        </w:rPr>
        <w:t xml:space="preserve">addressed in </w:t>
      </w:r>
      <w:r w:rsidR="0016616D">
        <w:rPr>
          <w:rFonts w:ascii="Arial" w:hAnsi="Arial" w:cs="Arial"/>
        </w:rPr>
        <w:t>online course design best practices</w:t>
      </w:r>
      <w:r>
        <w:rPr>
          <w:rFonts w:ascii="Arial" w:hAnsi="Arial" w:cs="Arial"/>
        </w:rPr>
        <w:t xml:space="preserve"> as w</w:t>
      </w:r>
      <w:r w:rsidR="00964765">
        <w:rPr>
          <w:rFonts w:ascii="Arial" w:hAnsi="Arial" w:cs="Arial"/>
        </w:rPr>
        <w:t>e</w:t>
      </w:r>
      <w:r>
        <w:rPr>
          <w:rFonts w:ascii="Arial" w:hAnsi="Arial" w:cs="Arial"/>
        </w:rPr>
        <w:t>ll as ideas for high standards in online education</w:t>
      </w:r>
      <w:r w:rsidR="009508BE">
        <w:rPr>
          <w:rFonts w:ascii="Arial" w:hAnsi="Arial" w:cs="Arial"/>
        </w:rPr>
        <w:t xml:space="preserve">. </w:t>
      </w:r>
      <w:r>
        <w:rPr>
          <w:rFonts w:ascii="Arial" w:hAnsi="Arial" w:cs="Arial"/>
        </w:rPr>
        <w:t xml:space="preserve">As noted, the vast majority of </w:t>
      </w:r>
      <w:r w:rsidR="009508BE">
        <w:rPr>
          <w:rFonts w:ascii="Arial" w:hAnsi="Arial" w:cs="Arial"/>
        </w:rPr>
        <w:t>instructors</w:t>
      </w:r>
      <w:r>
        <w:rPr>
          <w:rFonts w:ascii="Arial" w:hAnsi="Arial" w:cs="Arial"/>
        </w:rPr>
        <w:t xml:space="preserve"> </w:t>
      </w:r>
      <w:r w:rsidR="00485BA8">
        <w:rPr>
          <w:rFonts w:ascii="Arial" w:hAnsi="Arial" w:cs="Arial"/>
        </w:rPr>
        <w:t>th</w:t>
      </w:r>
      <w:r>
        <w:rPr>
          <w:rFonts w:ascii="Arial" w:hAnsi="Arial" w:cs="Arial"/>
        </w:rPr>
        <w:t xml:space="preserve">at are being </w:t>
      </w:r>
      <w:r w:rsidR="009E1F96">
        <w:rPr>
          <w:rFonts w:ascii="Arial" w:hAnsi="Arial" w:cs="Arial"/>
        </w:rPr>
        <w:t>ask</w:t>
      </w:r>
      <w:r w:rsidR="00CF3903">
        <w:rPr>
          <w:rFonts w:ascii="Arial" w:hAnsi="Arial" w:cs="Arial"/>
        </w:rPr>
        <w:t>ed</w:t>
      </w:r>
      <w:r w:rsidR="009E1F96">
        <w:rPr>
          <w:rFonts w:ascii="Arial" w:hAnsi="Arial" w:cs="Arial"/>
        </w:rPr>
        <w:t xml:space="preserve"> to </w:t>
      </w:r>
      <w:r w:rsidR="00CF3903">
        <w:rPr>
          <w:rFonts w:ascii="Arial" w:hAnsi="Arial" w:cs="Arial"/>
        </w:rPr>
        <w:t xml:space="preserve">teach </w:t>
      </w:r>
      <w:r>
        <w:rPr>
          <w:rFonts w:ascii="Arial" w:hAnsi="Arial" w:cs="Arial"/>
        </w:rPr>
        <w:t>online have little to no experience</w:t>
      </w:r>
      <w:r w:rsidR="00CE2F4D">
        <w:rPr>
          <w:rFonts w:ascii="Arial" w:hAnsi="Arial" w:cs="Arial"/>
        </w:rPr>
        <w:t xml:space="preserve"> with online education</w:t>
      </w:r>
      <w:r>
        <w:rPr>
          <w:rFonts w:ascii="Arial" w:hAnsi="Arial" w:cs="Arial"/>
        </w:rPr>
        <w:t xml:space="preserve"> and attempt to replicate best standard practices for brick-and-mortar schools </w:t>
      </w:r>
      <w:r w:rsidR="00491444">
        <w:rPr>
          <w:rFonts w:ascii="Arial" w:hAnsi="Arial" w:cs="Arial"/>
        </w:rPr>
        <w:t xml:space="preserve">in </w:t>
      </w:r>
      <w:r w:rsidR="004E660E">
        <w:rPr>
          <w:rFonts w:ascii="Arial" w:hAnsi="Arial" w:cs="Arial"/>
        </w:rPr>
        <w:t xml:space="preserve">the </w:t>
      </w:r>
      <w:r w:rsidR="00491444">
        <w:rPr>
          <w:rFonts w:ascii="Arial" w:hAnsi="Arial" w:cs="Arial"/>
        </w:rPr>
        <w:t xml:space="preserve">online </w:t>
      </w:r>
      <w:r w:rsidR="004E660E">
        <w:rPr>
          <w:rFonts w:ascii="Arial" w:hAnsi="Arial" w:cs="Arial"/>
        </w:rPr>
        <w:t>ones</w:t>
      </w:r>
      <w:r w:rsidR="00491444">
        <w:rPr>
          <w:rFonts w:ascii="Arial" w:hAnsi="Arial" w:cs="Arial"/>
        </w:rPr>
        <w:t xml:space="preserve">. </w:t>
      </w:r>
      <w:r w:rsidR="000976F8">
        <w:rPr>
          <w:rFonts w:ascii="Arial" w:hAnsi="Arial" w:cs="Arial"/>
        </w:rPr>
        <w:t>This does not work</w:t>
      </w:r>
      <w:r w:rsidR="009508BE">
        <w:rPr>
          <w:rFonts w:ascii="Arial" w:hAnsi="Arial" w:cs="Arial"/>
        </w:rPr>
        <w:t xml:space="preserve">. </w:t>
      </w:r>
      <w:r w:rsidR="000976F8">
        <w:rPr>
          <w:rFonts w:ascii="Arial" w:hAnsi="Arial" w:cs="Arial"/>
        </w:rPr>
        <w:t xml:space="preserve">Literature shows best practices for </w:t>
      </w:r>
      <w:r w:rsidR="00726EEC">
        <w:rPr>
          <w:rFonts w:ascii="Arial" w:hAnsi="Arial" w:cs="Arial"/>
        </w:rPr>
        <w:t xml:space="preserve">online course include: </w:t>
      </w:r>
      <w:r w:rsidR="00420B82">
        <w:rPr>
          <w:rFonts w:ascii="Arial" w:hAnsi="Arial" w:cs="Arial"/>
        </w:rPr>
        <w:t xml:space="preserve">creating student-centric courses, </w:t>
      </w:r>
      <w:r w:rsidR="00043A0E">
        <w:rPr>
          <w:rFonts w:ascii="Arial" w:hAnsi="Arial" w:cs="Arial"/>
        </w:rPr>
        <w:t xml:space="preserve">having instructor interaction with students, </w:t>
      </w:r>
      <w:r w:rsidR="00E443FD">
        <w:rPr>
          <w:rFonts w:ascii="Arial" w:hAnsi="Arial" w:cs="Arial"/>
        </w:rPr>
        <w:t>creating overviews within the courses, providing low-stakes assessments,</w:t>
      </w:r>
      <w:r w:rsidR="008F7EF2">
        <w:rPr>
          <w:rFonts w:ascii="Arial" w:hAnsi="Arial" w:cs="Arial"/>
        </w:rPr>
        <w:t xml:space="preserve"> having consistent courses by using a course template, and chunking material within </w:t>
      </w:r>
      <w:r w:rsidR="005348DA">
        <w:rPr>
          <w:rFonts w:ascii="Arial" w:hAnsi="Arial" w:cs="Arial"/>
        </w:rPr>
        <w:t>a course.</w:t>
      </w:r>
      <w:r w:rsidR="00254A7B">
        <w:rPr>
          <w:rFonts w:ascii="Arial" w:hAnsi="Arial" w:cs="Arial"/>
        </w:rPr>
        <w:t xml:space="preserve"> As instructors continue to work toward improving courses and education </w:t>
      </w:r>
      <w:r w:rsidR="00C371CA">
        <w:rPr>
          <w:rFonts w:ascii="Arial" w:hAnsi="Arial" w:cs="Arial"/>
        </w:rPr>
        <w:t xml:space="preserve">online, it is important to maintain communication </w:t>
      </w:r>
      <w:r w:rsidR="00573ACA">
        <w:rPr>
          <w:rFonts w:ascii="Arial" w:hAnsi="Arial" w:cs="Arial"/>
        </w:rPr>
        <w:t>with the students</w:t>
      </w:r>
      <w:r w:rsidR="00FB4621">
        <w:rPr>
          <w:rFonts w:ascii="Arial" w:hAnsi="Arial" w:cs="Arial"/>
        </w:rPr>
        <w:t xml:space="preserve">. Instructors </w:t>
      </w:r>
      <w:r w:rsidR="002B7D4F">
        <w:rPr>
          <w:rFonts w:ascii="Arial" w:hAnsi="Arial" w:cs="Arial"/>
        </w:rPr>
        <w:t xml:space="preserve">can use evaluation tools, such at Quality Matters, to </w:t>
      </w:r>
      <w:r w:rsidR="00B87F12">
        <w:rPr>
          <w:rFonts w:ascii="Arial" w:hAnsi="Arial" w:cs="Arial"/>
        </w:rPr>
        <w:t xml:space="preserve">assure that </w:t>
      </w:r>
      <w:r w:rsidR="00EF5C2D">
        <w:rPr>
          <w:rFonts w:ascii="Arial" w:hAnsi="Arial" w:cs="Arial"/>
        </w:rPr>
        <w:t xml:space="preserve">courses are meeting as many of the current student needs as </w:t>
      </w:r>
      <w:r w:rsidR="006B4C48">
        <w:rPr>
          <w:rFonts w:ascii="Arial" w:hAnsi="Arial" w:cs="Arial"/>
        </w:rPr>
        <w:t xml:space="preserve">possible, until </w:t>
      </w:r>
      <w:r w:rsidR="00333291">
        <w:rPr>
          <w:rFonts w:ascii="Arial" w:hAnsi="Arial" w:cs="Arial"/>
        </w:rPr>
        <w:t xml:space="preserve">online best practice standards can be </w:t>
      </w:r>
      <w:r w:rsidR="00177FA0">
        <w:rPr>
          <w:rFonts w:ascii="Arial" w:hAnsi="Arial" w:cs="Arial"/>
        </w:rPr>
        <w:t>provided.</w:t>
      </w:r>
      <w:r w:rsidR="66D608AF">
        <w:br w:type="page"/>
      </w:r>
    </w:p>
    <w:p w14:paraId="0BFA7463" w14:textId="58412C35" w:rsidR="66D608AF" w:rsidRDefault="24463682" w:rsidP="66D608AF">
      <w:pPr>
        <w:spacing w:line="480" w:lineRule="auto"/>
        <w:ind w:firstLine="720"/>
        <w:jc w:val="center"/>
        <w:rPr>
          <w:rFonts w:ascii="Arial" w:hAnsi="Arial" w:cs="Arial"/>
        </w:rPr>
      </w:pPr>
      <w:r w:rsidRPr="24463682">
        <w:rPr>
          <w:rFonts w:ascii="Arial" w:hAnsi="Arial" w:cs="Arial"/>
          <w:b/>
          <w:bCs/>
        </w:rPr>
        <w:t>References</w:t>
      </w:r>
    </w:p>
    <w:p w14:paraId="28AEFE13" w14:textId="35065A5F" w:rsidR="24463682" w:rsidRDefault="24463682" w:rsidP="24463682">
      <w:pPr>
        <w:spacing w:line="480" w:lineRule="auto"/>
        <w:ind w:left="720" w:hanging="720"/>
        <w:rPr>
          <w:rFonts w:ascii="Arial" w:eastAsia="Arial" w:hAnsi="Arial" w:cs="Arial"/>
          <w:color w:val="000000" w:themeColor="text1"/>
          <w:sz w:val="24"/>
          <w:szCs w:val="24"/>
        </w:rPr>
      </w:pPr>
      <w:r w:rsidRPr="24463682">
        <w:rPr>
          <w:rFonts w:ascii="Arial" w:eastAsia="Arial" w:hAnsi="Arial" w:cs="Arial"/>
          <w:color w:val="000000" w:themeColor="text1"/>
          <w:sz w:val="24"/>
          <w:szCs w:val="24"/>
        </w:rPr>
        <w:t xml:space="preserve">Baldwin, S. (2019). Assimilation in </w:t>
      </w:r>
      <w:r w:rsidR="00C731BA">
        <w:rPr>
          <w:rFonts w:ascii="Arial" w:eastAsia="Arial" w:hAnsi="Arial" w:cs="Arial"/>
          <w:color w:val="000000" w:themeColor="text1"/>
          <w:sz w:val="24"/>
          <w:szCs w:val="24"/>
        </w:rPr>
        <w:t>o</w:t>
      </w:r>
      <w:r w:rsidRPr="24463682">
        <w:rPr>
          <w:rFonts w:ascii="Arial" w:eastAsia="Arial" w:hAnsi="Arial" w:cs="Arial"/>
          <w:color w:val="000000" w:themeColor="text1"/>
          <w:sz w:val="24"/>
          <w:szCs w:val="24"/>
        </w:rPr>
        <w:t xml:space="preserve">nline </w:t>
      </w:r>
      <w:r w:rsidR="00C731BA">
        <w:rPr>
          <w:rFonts w:ascii="Arial" w:eastAsia="Arial" w:hAnsi="Arial" w:cs="Arial"/>
          <w:color w:val="000000" w:themeColor="text1"/>
          <w:sz w:val="24"/>
          <w:szCs w:val="24"/>
        </w:rPr>
        <w:t>c</w:t>
      </w:r>
      <w:r w:rsidRPr="24463682">
        <w:rPr>
          <w:rFonts w:ascii="Arial" w:eastAsia="Arial" w:hAnsi="Arial" w:cs="Arial"/>
          <w:color w:val="000000" w:themeColor="text1"/>
          <w:sz w:val="24"/>
          <w:szCs w:val="24"/>
        </w:rPr>
        <w:t xml:space="preserve">ourse </w:t>
      </w:r>
      <w:r w:rsidR="00C731BA">
        <w:rPr>
          <w:rFonts w:ascii="Arial" w:eastAsia="Arial" w:hAnsi="Arial" w:cs="Arial"/>
          <w:color w:val="000000" w:themeColor="text1"/>
          <w:sz w:val="24"/>
          <w:szCs w:val="24"/>
        </w:rPr>
        <w:t>d</w:t>
      </w:r>
      <w:r w:rsidRPr="24463682">
        <w:rPr>
          <w:rFonts w:ascii="Arial" w:eastAsia="Arial" w:hAnsi="Arial" w:cs="Arial"/>
          <w:color w:val="000000" w:themeColor="text1"/>
          <w:sz w:val="24"/>
          <w:szCs w:val="24"/>
        </w:rPr>
        <w:t xml:space="preserve">esign. </w:t>
      </w:r>
      <w:r w:rsidRPr="24463682">
        <w:rPr>
          <w:rFonts w:ascii="Arial" w:eastAsia="Arial" w:hAnsi="Arial" w:cs="Arial"/>
          <w:i/>
          <w:iCs/>
          <w:color w:val="000000" w:themeColor="text1"/>
          <w:sz w:val="24"/>
          <w:szCs w:val="24"/>
        </w:rPr>
        <w:t>American Journal of Distance Education, 33</w:t>
      </w:r>
      <w:r w:rsidRPr="24463682">
        <w:rPr>
          <w:rFonts w:ascii="Arial" w:eastAsia="Arial" w:hAnsi="Arial" w:cs="Arial"/>
          <w:color w:val="000000" w:themeColor="text1"/>
          <w:sz w:val="24"/>
          <w:szCs w:val="24"/>
        </w:rPr>
        <w:t>(3), 195-211. https://doi.org/10.1080/08923647.2019.1610304</w:t>
      </w:r>
    </w:p>
    <w:p w14:paraId="06BDB516" w14:textId="78685D28"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 xml:space="preserve">Baldwin, S., Ching, Y.-H., &amp; Hsu, Y.-C. (2018). Online course design in higher education: A review of national and statewide evaluation instruments. </w:t>
      </w:r>
      <w:r w:rsidRPr="66D608AF">
        <w:rPr>
          <w:rFonts w:ascii="Arial" w:eastAsia="Arial" w:hAnsi="Arial" w:cs="Arial"/>
          <w:i/>
          <w:iCs/>
          <w:color w:val="000000" w:themeColor="text1"/>
          <w:sz w:val="24"/>
          <w:szCs w:val="24"/>
        </w:rPr>
        <w:t>TechTrends, 62</w:t>
      </w:r>
      <w:r w:rsidRPr="66D608AF">
        <w:rPr>
          <w:rFonts w:ascii="Arial" w:eastAsia="Arial" w:hAnsi="Arial" w:cs="Arial"/>
          <w:color w:val="000000" w:themeColor="text1"/>
          <w:sz w:val="24"/>
          <w:szCs w:val="24"/>
        </w:rPr>
        <w:t>, 46-57.</w:t>
      </w:r>
    </w:p>
    <w:p w14:paraId="58477D55" w14:textId="2E2D0040" w:rsidR="66D608AF" w:rsidRDefault="68172360" w:rsidP="66D608AF">
      <w:pPr>
        <w:spacing w:line="480" w:lineRule="auto"/>
        <w:ind w:left="720" w:hanging="720"/>
        <w:rPr>
          <w:rFonts w:ascii="Arial" w:eastAsia="Arial" w:hAnsi="Arial" w:cs="Arial"/>
          <w:color w:val="000000" w:themeColor="text1"/>
          <w:sz w:val="24"/>
          <w:szCs w:val="24"/>
        </w:rPr>
      </w:pPr>
      <w:r w:rsidRPr="68172360">
        <w:rPr>
          <w:rFonts w:ascii="Arial" w:eastAsia="Arial" w:hAnsi="Arial" w:cs="Arial"/>
          <w:color w:val="000000" w:themeColor="text1"/>
          <w:sz w:val="24"/>
          <w:szCs w:val="24"/>
        </w:rPr>
        <w:t>Chao, I. T., Saj, T., &amp; Hamilton, D. (2010). Using collaborative course development to achieve online course quality standards. International Review of Research in Open and Distance Learning, 11(3), 106-126. https://doi.org/10.19173/irrodl.v11i3.912</w:t>
      </w:r>
    </w:p>
    <w:p w14:paraId="5FF084B4" w14:textId="68A93CE6" w:rsidR="66D608AF" w:rsidRDefault="68172360" w:rsidP="68172360">
      <w:pPr>
        <w:spacing w:line="480" w:lineRule="auto"/>
        <w:ind w:left="720" w:hanging="720"/>
        <w:rPr>
          <w:rFonts w:ascii="Arial" w:eastAsia="Arial" w:hAnsi="Arial" w:cs="Arial"/>
          <w:color w:val="000000" w:themeColor="text1"/>
          <w:sz w:val="24"/>
          <w:szCs w:val="24"/>
        </w:rPr>
      </w:pPr>
      <w:r w:rsidRPr="68172360">
        <w:rPr>
          <w:rFonts w:ascii="Arial" w:eastAsia="Arial" w:hAnsi="Arial" w:cs="Arial"/>
          <w:color w:val="000000" w:themeColor="text1"/>
          <w:sz w:val="24"/>
          <w:szCs w:val="24"/>
        </w:rPr>
        <w:t>Cudney, E. A. (2017). Listening to the voice of the student in course design. The Journal for Quality &amp; Participation, 40(2), 35-38.</w:t>
      </w:r>
    </w:p>
    <w:p w14:paraId="73031F3E" w14:textId="36201B8A"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D’Agustino, S. (2012). Toward a course conversion model for distance learning: a review of best practices. Journal of International Education in Business, 5(2), 145-162. https://doi.org/10.1108/18363261211281753</w:t>
      </w:r>
    </w:p>
    <w:p w14:paraId="1D7AB8AF" w14:textId="34076314" w:rsidR="66D608AF" w:rsidRDefault="68172360" w:rsidP="66D608AF">
      <w:pPr>
        <w:spacing w:line="480" w:lineRule="auto"/>
        <w:ind w:left="720" w:hanging="720"/>
        <w:rPr>
          <w:rFonts w:ascii="Arial" w:eastAsia="Arial" w:hAnsi="Arial" w:cs="Arial"/>
          <w:color w:val="000000" w:themeColor="text1"/>
          <w:sz w:val="24"/>
          <w:szCs w:val="24"/>
        </w:rPr>
      </w:pPr>
      <w:r w:rsidRPr="68172360">
        <w:rPr>
          <w:rFonts w:ascii="Arial" w:eastAsia="Arial" w:hAnsi="Arial" w:cs="Arial"/>
          <w:color w:val="000000" w:themeColor="text1"/>
          <w:sz w:val="24"/>
          <w:szCs w:val="24"/>
        </w:rPr>
        <w:t>Eom, S. B. (2012). Effects of LMS, self-efficacy, and self-regulated learning on LMS effectiveness in business education. Journal of International Education in Business, 5(2), 129-144. DOI https://doi.org/10.19030/ajbe.v5i2.6815</w:t>
      </w:r>
    </w:p>
    <w:p w14:paraId="2083CE2B" w14:textId="7308196E" w:rsidR="68172360" w:rsidRDefault="68172360" w:rsidP="68172360">
      <w:pPr>
        <w:spacing w:line="480" w:lineRule="auto"/>
        <w:ind w:left="720" w:hanging="720"/>
        <w:rPr>
          <w:rFonts w:ascii="Arial" w:eastAsia="Arial" w:hAnsi="Arial" w:cs="Arial"/>
          <w:color w:val="000000" w:themeColor="text1"/>
          <w:sz w:val="24"/>
          <w:szCs w:val="24"/>
        </w:rPr>
      </w:pPr>
      <w:r w:rsidRPr="68172360">
        <w:rPr>
          <w:rFonts w:ascii="Arial" w:eastAsia="Arial" w:hAnsi="Arial" w:cs="Arial"/>
          <w:color w:val="000000" w:themeColor="text1"/>
          <w:sz w:val="24"/>
          <w:szCs w:val="24"/>
        </w:rPr>
        <w:t>Goldston, D., and Bland, J. (2002). Trailing Halley’s Comet: Transforming science, mathematics, and technology education through interdisciplinary collaborations in higher education. School Science and Mathematics 102(6), 241–44. https://doi:10.1111/j.1949-8594.2002.tb17882.x</w:t>
      </w:r>
    </w:p>
    <w:p w14:paraId="659E545A" w14:textId="43EE47DB"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Grant, M. R., &amp; Thornton, H. R. (2007). Best practices in undergraduate adult-centered online learning: Mechanisms for course design and delivery. Journal of Online Learning and Teaching, 3(4), 346-356.</w:t>
      </w:r>
    </w:p>
    <w:p w14:paraId="0DB472F2" w14:textId="693DAA72"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 xml:space="preserve">Hollowell, G., Brooks, R., &amp; Anderson, Y. (2017). Course design, Quality Matters training, and student outcomes. American Journal of Distance Education, 31(3), 207-216. </w:t>
      </w:r>
      <w:hyperlink r:id="rId7">
        <w:r w:rsidRPr="66D608AF">
          <w:rPr>
            <w:rStyle w:val="Hyperlink"/>
            <w:rFonts w:ascii="Arial" w:eastAsia="Arial" w:hAnsi="Arial" w:cs="Arial"/>
            <w:color w:val="000000" w:themeColor="text1"/>
            <w:sz w:val="24"/>
            <w:szCs w:val="24"/>
          </w:rPr>
          <w:t>https://doi.org/10.1080/08923647.2017.1301144</w:t>
        </w:r>
      </w:hyperlink>
    </w:p>
    <w:p w14:paraId="628FCD83" w14:textId="07CC4C8F"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 xml:space="preserve">Jaggars, S. S., &amp; Xu, D. (2016). How do online course design features influence student performance? Computers &amp; Education, 95, 270-284. </w:t>
      </w:r>
      <w:hyperlink r:id="rId8">
        <w:r w:rsidRPr="66D608AF">
          <w:rPr>
            <w:rStyle w:val="Hyperlink"/>
            <w:rFonts w:ascii="Arial" w:eastAsia="Arial" w:hAnsi="Arial" w:cs="Arial"/>
            <w:color w:val="000000" w:themeColor="text1"/>
            <w:sz w:val="24"/>
            <w:szCs w:val="24"/>
          </w:rPr>
          <w:t>http://dx.doi.org/10.1016/j.compedu.2016.01.014</w:t>
        </w:r>
      </w:hyperlink>
    </w:p>
    <w:p w14:paraId="0356C1A9" w14:textId="4B16A422"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Kleen, B., &amp; Soule, L. (2010). Reflections on online course design - Quality MattersTM evaluation and student feedback: An exploratory study. Issues in Information Systems, 11(2), 152-161.</w:t>
      </w:r>
    </w:p>
    <w:p w14:paraId="12B83B8A" w14:textId="15048A0D"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 xml:space="preserve">Margolis, A. R., Porter, A. L., &amp; Pitterle, M. E. (2017). Best practices for use of blended learning. American Journal of Pharmaceutical Education, 81(3). </w:t>
      </w:r>
      <w:hyperlink r:id="rId9">
        <w:r w:rsidRPr="66D608AF">
          <w:rPr>
            <w:rStyle w:val="Hyperlink"/>
            <w:rFonts w:ascii="Arial" w:eastAsia="Arial" w:hAnsi="Arial" w:cs="Arial"/>
            <w:color w:val="000000" w:themeColor="text1"/>
            <w:sz w:val="24"/>
            <w:szCs w:val="24"/>
          </w:rPr>
          <w:t>https://doi.org/10.5688/ajpe81349</w:t>
        </w:r>
      </w:hyperlink>
    </w:p>
    <w:p w14:paraId="3F8252FB" w14:textId="7BD0475C"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 xml:space="preserve">Martin, F., Wang, C., &amp; Sadaf, A. (2018). Student perception of helpfulness of facilitation strategies that enhance instructor presence, connectedness, engagement and learning in online courses. Internet and Higher Education 37, 52-65. </w:t>
      </w:r>
      <w:hyperlink r:id="rId10">
        <w:r w:rsidRPr="66D608AF">
          <w:rPr>
            <w:rStyle w:val="Hyperlink"/>
            <w:rFonts w:ascii="Arial" w:eastAsia="Arial" w:hAnsi="Arial" w:cs="Arial"/>
            <w:color w:val="000000" w:themeColor="text1"/>
            <w:sz w:val="24"/>
            <w:szCs w:val="24"/>
          </w:rPr>
          <w:t>https://doi.org/10.1016/j.iheduc.2018.01.003</w:t>
        </w:r>
      </w:hyperlink>
    </w:p>
    <w:p w14:paraId="5871060F" w14:textId="34F7143D"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 xml:space="preserve">Pretorius, M., &amp; van Biljon, J. (2010). Learning management systems: ICT skills, usability and learnability. Interactive Technology and Smart Education, 7(1), 30-43. </w:t>
      </w:r>
      <w:hyperlink r:id="rId11">
        <w:r w:rsidRPr="66D608AF">
          <w:rPr>
            <w:rStyle w:val="Hyperlink"/>
            <w:rFonts w:ascii="Arial" w:eastAsia="Arial" w:hAnsi="Arial" w:cs="Arial"/>
            <w:color w:val="000000" w:themeColor="text1"/>
            <w:sz w:val="24"/>
            <w:szCs w:val="24"/>
          </w:rPr>
          <w:t>https://doi.org/10.1108/17415651011031635</w:t>
        </w:r>
      </w:hyperlink>
    </w:p>
    <w:p w14:paraId="06AEF555" w14:textId="44BBD0DB" w:rsidR="66D608AF" w:rsidRDefault="66D608AF" w:rsidP="66D608AF">
      <w:pPr>
        <w:spacing w:line="480" w:lineRule="auto"/>
        <w:ind w:left="720" w:hanging="720"/>
        <w:rPr>
          <w:rFonts w:ascii="Arial" w:eastAsia="Arial" w:hAnsi="Arial" w:cs="Arial"/>
          <w:color w:val="000000" w:themeColor="text1"/>
          <w:sz w:val="24"/>
          <w:szCs w:val="24"/>
        </w:rPr>
      </w:pPr>
      <w:r w:rsidRPr="66D608AF">
        <w:rPr>
          <w:rFonts w:ascii="Arial" w:eastAsia="Arial" w:hAnsi="Arial" w:cs="Arial"/>
          <w:color w:val="000000" w:themeColor="text1"/>
          <w:sz w:val="24"/>
          <w:szCs w:val="24"/>
        </w:rPr>
        <w:t xml:space="preserve">Webster, J., &amp; Hackley, P. (1997). Teaching effectiveness in technology-mediated distance learning. Academy of Management Journal, 40(6), 1282-1309. </w:t>
      </w:r>
      <w:hyperlink r:id="rId12">
        <w:r w:rsidRPr="66D608AF">
          <w:rPr>
            <w:rStyle w:val="Hyperlink"/>
            <w:rFonts w:ascii="Arial" w:eastAsia="Arial" w:hAnsi="Arial" w:cs="Arial"/>
            <w:color w:val="000000" w:themeColor="text1"/>
            <w:sz w:val="24"/>
            <w:szCs w:val="24"/>
          </w:rPr>
          <w:t>https://doi.org/10.5465/257034</w:t>
        </w:r>
      </w:hyperlink>
    </w:p>
    <w:p w14:paraId="70A6E010" w14:textId="2267E396" w:rsidR="66D608AF" w:rsidRDefault="66D608AF" w:rsidP="66D608AF">
      <w:pPr>
        <w:spacing w:line="480" w:lineRule="auto"/>
        <w:ind w:left="720" w:hanging="720"/>
        <w:rPr>
          <w:rFonts w:ascii="Arial" w:eastAsia="Arial" w:hAnsi="Arial" w:cs="Arial"/>
          <w:color w:val="000000" w:themeColor="text1"/>
          <w:sz w:val="24"/>
          <w:szCs w:val="24"/>
        </w:rPr>
      </w:pPr>
    </w:p>
    <w:p w14:paraId="103043E0" w14:textId="454146DD" w:rsidR="66D608AF" w:rsidRDefault="66D608AF" w:rsidP="66D608AF">
      <w:pPr>
        <w:spacing w:line="480" w:lineRule="auto"/>
        <w:ind w:left="720" w:hanging="720"/>
        <w:rPr>
          <w:rFonts w:ascii="Arial" w:eastAsia="Arial" w:hAnsi="Arial" w:cs="Arial"/>
          <w:color w:val="000000" w:themeColor="text1"/>
          <w:sz w:val="24"/>
          <w:szCs w:val="24"/>
        </w:rPr>
      </w:pPr>
    </w:p>
    <w:p w14:paraId="4D99682D" w14:textId="2D9C8DA9" w:rsidR="66D608AF" w:rsidRDefault="66D608AF" w:rsidP="66D608AF">
      <w:pPr>
        <w:spacing w:line="480" w:lineRule="auto"/>
        <w:ind w:left="720" w:hanging="720"/>
        <w:rPr>
          <w:rFonts w:ascii="Arial" w:eastAsia="Arial" w:hAnsi="Arial" w:cs="Arial"/>
          <w:color w:val="000000" w:themeColor="text1"/>
          <w:sz w:val="24"/>
          <w:szCs w:val="24"/>
        </w:rPr>
      </w:pPr>
    </w:p>
    <w:p w14:paraId="165662D9" w14:textId="71DBFD74" w:rsidR="66D608AF" w:rsidRDefault="66D608AF" w:rsidP="66D608AF">
      <w:pPr>
        <w:spacing w:line="480" w:lineRule="auto"/>
        <w:rPr>
          <w:rFonts w:ascii="Arial" w:hAnsi="Arial" w:cs="Arial"/>
        </w:rPr>
      </w:pPr>
      <w:r>
        <w:br/>
      </w:r>
    </w:p>
    <w:p w14:paraId="6238C5F5" w14:textId="7B0D26FE" w:rsidR="005E7AD7" w:rsidRPr="005E7AD7" w:rsidRDefault="00FA045C" w:rsidP="00FA045C">
      <w:pPr>
        <w:spacing w:line="480" w:lineRule="auto"/>
        <w:rPr>
          <w:rFonts w:ascii="Arial" w:hAnsi="Arial" w:cs="Arial"/>
        </w:rPr>
      </w:pPr>
      <w:r>
        <w:rPr>
          <w:rFonts w:ascii="Arial" w:hAnsi="Arial" w:cs="Arial"/>
        </w:rPr>
        <w:tab/>
      </w:r>
    </w:p>
    <w:sectPr w:rsidR="005E7AD7" w:rsidRPr="005E7AD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80551" w14:textId="77777777" w:rsidR="006D2BDD" w:rsidRDefault="006D2BDD" w:rsidP="0016260C">
      <w:pPr>
        <w:spacing w:after="0" w:line="240" w:lineRule="auto"/>
      </w:pPr>
      <w:r>
        <w:separator/>
      </w:r>
    </w:p>
  </w:endnote>
  <w:endnote w:type="continuationSeparator" w:id="0">
    <w:p w14:paraId="4BE1178B" w14:textId="77777777" w:rsidR="006D2BDD" w:rsidRDefault="006D2BDD" w:rsidP="0016260C">
      <w:pPr>
        <w:spacing w:after="0" w:line="240" w:lineRule="auto"/>
      </w:pPr>
      <w:r>
        <w:continuationSeparator/>
      </w:r>
    </w:p>
  </w:endnote>
  <w:endnote w:type="continuationNotice" w:id="1">
    <w:p w14:paraId="602AE20F" w14:textId="77777777" w:rsidR="006D2BDD" w:rsidRDefault="006D2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FDC77" w14:textId="77777777" w:rsidR="006D2BDD" w:rsidRDefault="006D2BDD" w:rsidP="0016260C">
      <w:pPr>
        <w:spacing w:after="0" w:line="240" w:lineRule="auto"/>
      </w:pPr>
      <w:r>
        <w:separator/>
      </w:r>
    </w:p>
  </w:footnote>
  <w:footnote w:type="continuationSeparator" w:id="0">
    <w:p w14:paraId="6CA1A46D" w14:textId="77777777" w:rsidR="006D2BDD" w:rsidRDefault="006D2BDD" w:rsidP="0016260C">
      <w:pPr>
        <w:spacing w:after="0" w:line="240" w:lineRule="auto"/>
      </w:pPr>
      <w:r>
        <w:continuationSeparator/>
      </w:r>
    </w:p>
  </w:footnote>
  <w:footnote w:type="continuationNotice" w:id="1">
    <w:p w14:paraId="494493B0" w14:textId="77777777" w:rsidR="006D2BDD" w:rsidRDefault="006D2BD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8348792"/>
      <w:docPartObj>
        <w:docPartGallery w:val="Page Numbers (Top of Page)"/>
        <w:docPartUnique/>
      </w:docPartObj>
    </w:sdtPr>
    <w:sdtEndPr>
      <w:rPr>
        <w:noProof/>
      </w:rPr>
    </w:sdtEndPr>
    <w:sdtContent>
      <w:p w14:paraId="5793A0A3" w14:textId="28E01778" w:rsidR="0001451B" w:rsidRDefault="0001451B">
        <w:pPr>
          <w:pStyle w:val="Header"/>
          <w:jc w:val="right"/>
        </w:pPr>
        <w:r>
          <w:fldChar w:fldCharType="begin"/>
        </w:r>
        <w:r>
          <w:instrText xml:space="preserve"> PAGE   \* MERGEFORMAT </w:instrText>
        </w:r>
        <w:r>
          <w:fldChar w:fldCharType="separate"/>
        </w:r>
        <w:r w:rsidR="009508BE">
          <w:rPr>
            <w:noProof/>
          </w:rPr>
          <w:t>9</w:t>
        </w:r>
        <w:r>
          <w:rPr>
            <w:noProof/>
          </w:rPr>
          <w:fldChar w:fldCharType="end"/>
        </w:r>
      </w:p>
    </w:sdtContent>
  </w:sdt>
  <w:p w14:paraId="2CB69D62" w14:textId="53434AA6" w:rsidR="0016260C" w:rsidRPr="0001451B" w:rsidRDefault="0016260C" w:rsidP="0001451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56F1F"/>
    <w:multiLevelType w:val="hybridMultilevel"/>
    <w:tmpl w:val="7382DC84"/>
    <w:lvl w:ilvl="0" w:tplc="3410BC0E">
      <w:start w:val="1"/>
      <w:numFmt w:val="bullet"/>
      <w:lvlText w:val=""/>
      <w:lvlJc w:val="left"/>
      <w:pPr>
        <w:ind w:left="720" w:hanging="360"/>
      </w:pPr>
      <w:rPr>
        <w:rFonts w:ascii="Symbol" w:hAnsi="Symbol" w:hint="default"/>
      </w:rPr>
    </w:lvl>
    <w:lvl w:ilvl="1" w:tplc="10B43996">
      <w:start w:val="1"/>
      <w:numFmt w:val="bullet"/>
      <w:lvlText w:val="o"/>
      <w:lvlJc w:val="left"/>
      <w:pPr>
        <w:ind w:left="1440" w:hanging="360"/>
      </w:pPr>
      <w:rPr>
        <w:rFonts w:ascii="Courier New" w:hAnsi="Courier New" w:hint="default"/>
      </w:rPr>
    </w:lvl>
    <w:lvl w:ilvl="2" w:tplc="B3069F8A">
      <w:start w:val="1"/>
      <w:numFmt w:val="bullet"/>
      <w:lvlText w:val=""/>
      <w:lvlJc w:val="left"/>
      <w:pPr>
        <w:ind w:left="2160" w:hanging="360"/>
      </w:pPr>
      <w:rPr>
        <w:rFonts w:ascii="Wingdings" w:hAnsi="Wingdings" w:hint="default"/>
      </w:rPr>
    </w:lvl>
    <w:lvl w:ilvl="3" w:tplc="0F08F4BC">
      <w:start w:val="1"/>
      <w:numFmt w:val="bullet"/>
      <w:lvlText w:val=""/>
      <w:lvlJc w:val="left"/>
      <w:pPr>
        <w:ind w:left="2880" w:hanging="360"/>
      </w:pPr>
      <w:rPr>
        <w:rFonts w:ascii="Symbol" w:hAnsi="Symbol" w:hint="default"/>
      </w:rPr>
    </w:lvl>
    <w:lvl w:ilvl="4" w:tplc="5B62288E">
      <w:start w:val="1"/>
      <w:numFmt w:val="bullet"/>
      <w:lvlText w:val="o"/>
      <w:lvlJc w:val="left"/>
      <w:pPr>
        <w:ind w:left="3600" w:hanging="360"/>
      </w:pPr>
      <w:rPr>
        <w:rFonts w:ascii="Courier New" w:hAnsi="Courier New" w:hint="default"/>
      </w:rPr>
    </w:lvl>
    <w:lvl w:ilvl="5" w:tplc="27C6533C">
      <w:start w:val="1"/>
      <w:numFmt w:val="bullet"/>
      <w:lvlText w:val=""/>
      <w:lvlJc w:val="left"/>
      <w:pPr>
        <w:ind w:left="4320" w:hanging="360"/>
      </w:pPr>
      <w:rPr>
        <w:rFonts w:ascii="Wingdings" w:hAnsi="Wingdings" w:hint="default"/>
      </w:rPr>
    </w:lvl>
    <w:lvl w:ilvl="6" w:tplc="8C120E80">
      <w:start w:val="1"/>
      <w:numFmt w:val="bullet"/>
      <w:lvlText w:val=""/>
      <w:lvlJc w:val="left"/>
      <w:pPr>
        <w:ind w:left="5040" w:hanging="360"/>
      </w:pPr>
      <w:rPr>
        <w:rFonts w:ascii="Symbol" w:hAnsi="Symbol" w:hint="default"/>
      </w:rPr>
    </w:lvl>
    <w:lvl w:ilvl="7" w:tplc="9A30C086">
      <w:start w:val="1"/>
      <w:numFmt w:val="bullet"/>
      <w:lvlText w:val="o"/>
      <w:lvlJc w:val="left"/>
      <w:pPr>
        <w:ind w:left="5760" w:hanging="360"/>
      </w:pPr>
      <w:rPr>
        <w:rFonts w:ascii="Courier New" w:hAnsi="Courier New" w:hint="default"/>
      </w:rPr>
    </w:lvl>
    <w:lvl w:ilvl="8" w:tplc="8EE20F88">
      <w:start w:val="1"/>
      <w:numFmt w:val="bullet"/>
      <w:lvlText w:val=""/>
      <w:lvlJc w:val="left"/>
      <w:pPr>
        <w:ind w:left="6480" w:hanging="360"/>
      </w:pPr>
      <w:rPr>
        <w:rFonts w:ascii="Wingdings" w:hAnsi="Wingdings" w:hint="default"/>
      </w:rPr>
    </w:lvl>
  </w:abstractNum>
  <w:abstractNum w:abstractNumId="1" w15:restartNumberingAfterBreak="0">
    <w:nsid w:val="25FF551D"/>
    <w:multiLevelType w:val="hybridMultilevel"/>
    <w:tmpl w:val="25268368"/>
    <w:lvl w:ilvl="0" w:tplc="998290B2">
      <w:start w:val="1"/>
      <w:numFmt w:val="bullet"/>
      <w:lvlText w:val=""/>
      <w:lvlJc w:val="left"/>
      <w:pPr>
        <w:ind w:left="720" w:hanging="360"/>
      </w:pPr>
      <w:rPr>
        <w:rFonts w:ascii="Symbol" w:hAnsi="Symbol" w:hint="default"/>
      </w:rPr>
    </w:lvl>
    <w:lvl w:ilvl="1" w:tplc="9E98BE70">
      <w:start w:val="1"/>
      <w:numFmt w:val="bullet"/>
      <w:lvlText w:val=""/>
      <w:lvlJc w:val="left"/>
      <w:pPr>
        <w:ind w:left="1440" w:hanging="360"/>
      </w:pPr>
      <w:rPr>
        <w:rFonts w:ascii="Symbol" w:hAnsi="Symbol" w:hint="default"/>
      </w:rPr>
    </w:lvl>
    <w:lvl w:ilvl="2" w:tplc="3E6294A8">
      <w:start w:val="1"/>
      <w:numFmt w:val="bullet"/>
      <w:lvlText w:val=""/>
      <w:lvlJc w:val="left"/>
      <w:pPr>
        <w:ind w:left="2160" w:hanging="360"/>
      </w:pPr>
      <w:rPr>
        <w:rFonts w:ascii="Wingdings" w:hAnsi="Wingdings" w:hint="default"/>
      </w:rPr>
    </w:lvl>
    <w:lvl w:ilvl="3" w:tplc="62E688EE">
      <w:start w:val="1"/>
      <w:numFmt w:val="bullet"/>
      <w:lvlText w:val=""/>
      <w:lvlJc w:val="left"/>
      <w:pPr>
        <w:ind w:left="2880" w:hanging="360"/>
      </w:pPr>
      <w:rPr>
        <w:rFonts w:ascii="Symbol" w:hAnsi="Symbol" w:hint="default"/>
      </w:rPr>
    </w:lvl>
    <w:lvl w:ilvl="4" w:tplc="A1302BC0">
      <w:start w:val="1"/>
      <w:numFmt w:val="bullet"/>
      <w:lvlText w:val="o"/>
      <w:lvlJc w:val="left"/>
      <w:pPr>
        <w:ind w:left="3600" w:hanging="360"/>
      </w:pPr>
      <w:rPr>
        <w:rFonts w:ascii="Courier New" w:hAnsi="Courier New" w:hint="default"/>
      </w:rPr>
    </w:lvl>
    <w:lvl w:ilvl="5" w:tplc="E3583FA2">
      <w:start w:val="1"/>
      <w:numFmt w:val="bullet"/>
      <w:lvlText w:val=""/>
      <w:lvlJc w:val="left"/>
      <w:pPr>
        <w:ind w:left="4320" w:hanging="360"/>
      </w:pPr>
      <w:rPr>
        <w:rFonts w:ascii="Wingdings" w:hAnsi="Wingdings" w:hint="default"/>
      </w:rPr>
    </w:lvl>
    <w:lvl w:ilvl="6" w:tplc="73E8E84C">
      <w:start w:val="1"/>
      <w:numFmt w:val="bullet"/>
      <w:lvlText w:val=""/>
      <w:lvlJc w:val="left"/>
      <w:pPr>
        <w:ind w:left="5040" w:hanging="360"/>
      </w:pPr>
      <w:rPr>
        <w:rFonts w:ascii="Symbol" w:hAnsi="Symbol" w:hint="default"/>
      </w:rPr>
    </w:lvl>
    <w:lvl w:ilvl="7" w:tplc="58447C96">
      <w:start w:val="1"/>
      <w:numFmt w:val="bullet"/>
      <w:lvlText w:val="o"/>
      <w:lvlJc w:val="left"/>
      <w:pPr>
        <w:ind w:left="5760" w:hanging="360"/>
      </w:pPr>
      <w:rPr>
        <w:rFonts w:ascii="Courier New" w:hAnsi="Courier New" w:hint="default"/>
      </w:rPr>
    </w:lvl>
    <w:lvl w:ilvl="8" w:tplc="F36283DC">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35"/>
    <w:rsid w:val="0000750E"/>
    <w:rsid w:val="0001451B"/>
    <w:rsid w:val="00043A0E"/>
    <w:rsid w:val="00047BFB"/>
    <w:rsid w:val="0007238F"/>
    <w:rsid w:val="000855B2"/>
    <w:rsid w:val="0009099F"/>
    <w:rsid w:val="00097696"/>
    <w:rsid w:val="000976F8"/>
    <w:rsid w:val="000A6F52"/>
    <w:rsid w:val="000C4745"/>
    <w:rsid w:val="000D2317"/>
    <w:rsid w:val="000E37B5"/>
    <w:rsid w:val="00115A41"/>
    <w:rsid w:val="00130313"/>
    <w:rsid w:val="00160111"/>
    <w:rsid w:val="001625A0"/>
    <w:rsid w:val="0016260C"/>
    <w:rsid w:val="0016616D"/>
    <w:rsid w:val="001745E6"/>
    <w:rsid w:val="00177FA0"/>
    <w:rsid w:val="001821E3"/>
    <w:rsid w:val="001C15C1"/>
    <w:rsid w:val="001C26B9"/>
    <w:rsid w:val="0020306E"/>
    <w:rsid w:val="00211B74"/>
    <w:rsid w:val="00226B41"/>
    <w:rsid w:val="00254A7B"/>
    <w:rsid w:val="00265833"/>
    <w:rsid w:val="002B7D4F"/>
    <w:rsid w:val="002C4C20"/>
    <w:rsid w:val="002C4F25"/>
    <w:rsid w:val="002C6114"/>
    <w:rsid w:val="002E127B"/>
    <w:rsid w:val="002E3745"/>
    <w:rsid w:val="002E72E5"/>
    <w:rsid w:val="00300F2A"/>
    <w:rsid w:val="00307AAC"/>
    <w:rsid w:val="00313F56"/>
    <w:rsid w:val="00333291"/>
    <w:rsid w:val="00340158"/>
    <w:rsid w:val="003575B8"/>
    <w:rsid w:val="003641C8"/>
    <w:rsid w:val="003778C1"/>
    <w:rsid w:val="00381F02"/>
    <w:rsid w:val="00397D78"/>
    <w:rsid w:val="003C5302"/>
    <w:rsid w:val="003F7509"/>
    <w:rsid w:val="0041408F"/>
    <w:rsid w:val="00416EF9"/>
    <w:rsid w:val="00420B82"/>
    <w:rsid w:val="00423164"/>
    <w:rsid w:val="00434451"/>
    <w:rsid w:val="004357D9"/>
    <w:rsid w:val="00441F9D"/>
    <w:rsid w:val="00445D31"/>
    <w:rsid w:val="004569D4"/>
    <w:rsid w:val="004673BE"/>
    <w:rsid w:val="00485BA8"/>
    <w:rsid w:val="004866E1"/>
    <w:rsid w:val="00491444"/>
    <w:rsid w:val="004A6A50"/>
    <w:rsid w:val="004B1A6E"/>
    <w:rsid w:val="004B6591"/>
    <w:rsid w:val="004E660E"/>
    <w:rsid w:val="00506103"/>
    <w:rsid w:val="00526FAB"/>
    <w:rsid w:val="00531C15"/>
    <w:rsid w:val="005348DA"/>
    <w:rsid w:val="00573ACA"/>
    <w:rsid w:val="005E7AD7"/>
    <w:rsid w:val="005F65D5"/>
    <w:rsid w:val="006015AF"/>
    <w:rsid w:val="00617C08"/>
    <w:rsid w:val="00624C4E"/>
    <w:rsid w:val="0064221B"/>
    <w:rsid w:val="0066753E"/>
    <w:rsid w:val="00676B55"/>
    <w:rsid w:val="00687A77"/>
    <w:rsid w:val="00697490"/>
    <w:rsid w:val="006A3AC3"/>
    <w:rsid w:val="006A40E5"/>
    <w:rsid w:val="006A4A19"/>
    <w:rsid w:val="006B1F26"/>
    <w:rsid w:val="006B4C48"/>
    <w:rsid w:val="006C58F7"/>
    <w:rsid w:val="006D2BDD"/>
    <w:rsid w:val="006E0A66"/>
    <w:rsid w:val="006E7DC8"/>
    <w:rsid w:val="00703554"/>
    <w:rsid w:val="0071002C"/>
    <w:rsid w:val="00720652"/>
    <w:rsid w:val="00724FDA"/>
    <w:rsid w:val="00726EEC"/>
    <w:rsid w:val="007824F8"/>
    <w:rsid w:val="00791127"/>
    <w:rsid w:val="00797953"/>
    <w:rsid w:val="007B6BAE"/>
    <w:rsid w:val="007E28C3"/>
    <w:rsid w:val="007F2FB6"/>
    <w:rsid w:val="007F749C"/>
    <w:rsid w:val="008021B7"/>
    <w:rsid w:val="00842CD7"/>
    <w:rsid w:val="00856938"/>
    <w:rsid w:val="00884A90"/>
    <w:rsid w:val="00891102"/>
    <w:rsid w:val="00896771"/>
    <w:rsid w:val="008E39BF"/>
    <w:rsid w:val="008E744D"/>
    <w:rsid w:val="008F7EF2"/>
    <w:rsid w:val="00910DF9"/>
    <w:rsid w:val="00941980"/>
    <w:rsid w:val="009508BE"/>
    <w:rsid w:val="00964765"/>
    <w:rsid w:val="009949A6"/>
    <w:rsid w:val="009B23C4"/>
    <w:rsid w:val="009D4155"/>
    <w:rsid w:val="009E1F96"/>
    <w:rsid w:val="009E269D"/>
    <w:rsid w:val="009F288C"/>
    <w:rsid w:val="00A041AC"/>
    <w:rsid w:val="00A2719E"/>
    <w:rsid w:val="00A40F32"/>
    <w:rsid w:val="00A45CC5"/>
    <w:rsid w:val="00A84D66"/>
    <w:rsid w:val="00A90DE1"/>
    <w:rsid w:val="00AD28D5"/>
    <w:rsid w:val="00AE62AA"/>
    <w:rsid w:val="00B61E2D"/>
    <w:rsid w:val="00B74F3E"/>
    <w:rsid w:val="00B759F9"/>
    <w:rsid w:val="00B87F12"/>
    <w:rsid w:val="00B95577"/>
    <w:rsid w:val="00BA2703"/>
    <w:rsid w:val="00BD4C49"/>
    <w:rsid w:val="00BE146B"/>
    <w:rsid w:val="00BF0B1E"/>
    <w:rsid w:val="00BF3E18"/>
    <w:rsid w:val="00C0589C"/>
    <w:rsid w:val="00C27F58"/>
    <w:rsid w:val="00C371CA"/>
    <w:rsid w:val="00C568FD"/>
    <w:rsid w:val="00C60A9B"/>
    <w:rsid w:val="00C71566"/>
    <w:rsid w:val="00C731BA"/>
    <w:rsid w:val="00C86A13"/>
    <w:rsid w:val="00C91341"/>
    <w:rsid w:val="00C941AD"/>
    <w:rsid w:val="00CB7A1A"/>
    <w:rsid w:val="00CE2F4D"/>
    <w:rsid w:val="00CF3903"/>
    <w:rsid w:val="00D215E3"/>
    <w:rsid w:val="00D43C32"/>
    <w:rsid w:val="00D57F01"/>
    <w:rsid w:val="00D67A3F"/>
    <w:rsid w:val="00D745F9"/>
    <w:rsid w:val="00D93530"/>
    <w:rsid w:val="00DB062A"/>
    <w:rsid w:val="00DD1171"/>
    <w:rsid w:val="00DF1381"/>
    <w:rsid w:val="00DF16BC"/>
    <w:rsid w:val="00DF2294"/>
    <w:rsid w:val="00E10535"/>
    <w:rsid w:val="00E414A1"/>
    <w:rsid w:val="00E443FD"/>
    <w:rsid w:val="00E53106"/>
    <w:rsid w:val="00EC031D"/>
    <w:rsid w:val="00EF5C2D"/>
    <w:rsid w:val="00F55FBD"/>
    <w:rsid w:val="00F56A98"/>
    <w:rsid w:val="00F73096"/>
    <w:rsid w:val="00F8162C"/>
    <w:rsid w:val="00F819AC"/>
    <w:rsid w:val="00F92513"/>
    <w:rsid w:val="00FA045C"/>
    <w:rsid w:val="00FA5904"/>
    <w:rsid w:val="00FA6902"/>
    <w:rsid w:val="00FB33A6"/>
    <w:rsid w:val="00FB370B"/>
    <w:rsid w:val="00FB4621"/>
    <w:rsid w:val="00FC5919"/>
    <w:rsid w:val="24463682"/>
    <w:rsid w:val="24C1FA09"/>
    <w:rsid w:val="66D608AF"/>
    <w:rsid w:val="6817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CC7445D"/>
  <w15:chartTrackingRefBased/>
  <w15:docId w15:val="{15583808-0D2D-4DB4-9C22-FBB68E16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60C"/>
  </w:style>
  <w:style w:type="paragraph" w:styleId="Footer">
    <w:name w:val="footer"/>
    <w:basedOn w:val="Normal"/>
    <w:link w:val="FooterChar"/>
    <w:uiPriority w:val="99"/>
    <w:unhideWhenUsed/>
    <w:rsid w:val="00162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60C"/>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compedu.2016.01.01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80/08923647.2017.1301144" TargetMode="External"/><Relationship Id="rId12" Type="http://schemas.openxmlformats.org/officeDocument/2006/relationships/hyperlink" Target="https://doi.org/10.5465/2570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1741565101103163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iheduc.2018.01.003" TargetMode="External"/><Relationship Id="rId4" Type="http://schemas.openxmlformats.org/officeDocument/2006/relationships/webSettings" Target="webSettings.xml"/><Relationship Id="rId9" Type="http://schemas.openxmlformats.org/officeDocument/2006/relationships/hyperlink" Target="https://doi.org/10.5688/ajpe8134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3980</TotalTime>
  <Pages>14</Pages>
  <Words>3336</Words>
  <Characters>19018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22310</CharactersWithSpaces>
  <SharedDoc>false</SharedDoc>
  <HLinks>
    <vt:vector size="36" baseType="variant">
      <vt:variant>
        <vt:i4>2097261</vt:i4>
      </vt:variant>
      <vt:variant>
        <vt:i4>15</vt:i4>
      </vt:variant>
      <vt:variant>
        <vt:i4>0</vt:i4>
      </vt:variant>
      <vt:variant>
        <vt:i4>5</vt:i4>
      </vt:variant>
      <vt:variant>
        <vt:lpwstr>https://doi.org/10.5465/257034</vt:lpwstr>
      </vt:variant>
      <vt:variant>
        <vt:lpwstr/>
      </vt:variant>
      <vt:variant>
        <vt:i4>1114194</vt:i4>
      </vt:variant>
      <vt:variant>
        <vt:i4>12</vt:i4>
      </vt:variant>
      <vt:variant>
        <vt:i4>0</vt:i4>
      </vt:variant>
      <vt:variant>
        <vt:i4>5</vt:i4>
      </vt:variant>
      <vt:variant>
        <vt:lpwstr>https://doi.org/10.1108/17415651011031635</vt:lpwstr>
      </vt:variant>
      <vt:variant>
        <vt:lpwstr/>
      </vt:variant>
      <vt:variant>
        <vt:i4>4980807</vt:i4>
      </vt:variant>
      <vt:variant>
        <vt:i4>9</vt:i4>
      </vt:variant>
      <vt:variant>
        <vt:i4>0</vt:i4>
      </vt:variant>
      <vt:variant>
        <vt:i4>5</vt:i4>
      </vt:variant>
      <vt:variant>
        <vt:lpwstr>https://doi.org/10.1016/j.iheduc.2018.01.003</vt:lpwstr>
      </vt:variant>
      <vt:variant>
        <vt:lpwstr/>
      </vt:variant>
      <vt:variant>
        <vt:i4>1376334</vt:i4>
      </vt:variant>
      <vt:variant>
        <vt:i4>6</vt:i4>
      </vt:variant>
      <vt:variant>
        <vt:i4>0</vt:i4>
      </vt:variant>
      <vt:variant>
        <vt:i4>5</vt:i4>
      </vt:variant>
      <vt:variant>
        <vt:lpwstr>https://doi.org/10.5688/ajpe81349</vt:lpwstr>
      </vt:variant>
      <vt:variant>
        <vt:lpwstr/>
      </vt:variant>
      <vt:variant>
        <vt:i4>3145781</vt:i4>
      </vt:variant>
      <vt:variant>
        <vt:i4>3</vt:i4>
      </vt:variant>
      <vt:variant>
        <vt:i4>0</vt:i4>
      </vt:variant>
      <vt:variant>
        <vt:i4>5</vt:i4>
      </vt:variant>
      <vt:variant>
        <vt:lpwstr>http://dx.doi.org/10.1016/j.compedu.2016.01.014</vt:lpwstr>
      </vt:variant>
      <vt:variant>
        <vt:lpwstr/>
      </vt:variant>
      <vt:variant>
        <vt:i4>720973</vt:i4>
      </vt:variant>
      <vt:variant>
        <vt:i4>0</vt:i4>
      </vt:variant>
      <vt:variant>
        <vt:i4>0</vt:i4>
      </vt:variant>
      <vt:variant>
        <vt:i4>5</vt:i4>
      </vt:variant>
      <vt:variant>
        <vt:lpwstr>https://doi.org/10.1080/08923647.2017.1301144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Jilane Richardson</dc:creator>
  <cp:keywords/>
  <dc:description/>
  <cp:lastModifiedBy>Richardson, Jilane</cp:lastModifiedBy>
  <cp:revision>173</cp:revision>
  <dcterms:created xsi:type="dcterms:W3CDTF">2020-07-10T21:23:00Z</dcterms:created>
  <dcterms:modified xsi:type="dcterms:W3CDTF">2020-08-06T19:43:00Z</dcterms:modified>
</cp:coreProperties>
</file>